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0EF" w:rsidRPr="009660EF" w:rsidRDefault="009660EF" w:rsidP="009660EF">
      <w:pPr>
        <w:spacing w:before="160" w:line="240" w:lineRule="auto"/>
        <w:ind w:left="396" w:right="499"/>
        <w:jc w:val="center"/>
        <w:rPr>
          <w:rFonts w:ascii="Times New Roman" w:eastAsia="Times New Roman" w:hAnsi="Times New Roman" w:cs="Times New Roman"/>
          <w:b/>
          <w:sz w:val="24"/>
          <w:szCs w:val="24"/>
          <w:lang w:eastAsia="pt-BR"/>
        </w:rPr>
      </w:pPr>
      <w:bookmarkStart w:id="0" w:name="_GoBack"/>
      <w:bookmarkEnd w:id="0"/>
      <w:r w:rsidRPr="009660EF">
        <w:rPr>
          <w:rFonts w:ascii="Times New Roman" w:eastAsia="Times New Roman" w:hAnsi="Times New Roman" w:cs="Times New Roman"/>
          <w:b/>
          <w:sz w:val="24"/>
          <w:szCs w:val="24"/>
          <w:lang w:eastAsia="pt-BR"/>
        </w:rPr>
        <w:t>CARLOS HENRIQUE GENEROSO COSTA</w:t>
      </w: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164558">
      <w:pPr>
        <w:spacing w:before="160" w:line="240" w:lineRule="auto"/>
        <w:ind w:left="396" w:right="499"/>
        <w:jc w:val="right"/>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line="360" w:lineRule="auto"/>
        <w:jc w:val="both"/>
        <w:rPr>
          <w:rFonts w:ascii="Times New Roman" w:hAnsi="Times New Roman" w:cs="Times New Roman"/>
          <w:b/>
          <w:sz w:val="24"/>
          <w:szCs w:val="24"/>
        </w:rPr>
      </w:pPr>
      <w:r w:rsidRPr="009660EF">
        <w:rPr>
          <w:rFonts w:ascii="Times New Roman" w:hAnsi="Times New Roman" w:cs="Times New Roman"/>
          <w:b/>
          <w:sz w:val="24"/>
          <w:szCs w:val="24"/>
        </w:rPr>
        <w:t>O INÍCIO DE PROVA MATERIAL PARA O SEGURADO ESPECIAL NA FUSÃO DE HORIZONTES DE SENTIDO DE HANS GEORG</w:t>
      </w:r>
      <w:r w:rsidR="000A28A1">
        <w:rPr>
          <w:rFonts w:ascii="Times New Roman" w:hAnsi="Times New Roman" w:cs="Times New Roman"/>
          <w:b/>
          <w:sz w:val="24"/>
          <w:szCs w:val="24"/>
        </w:rPr>
        <w:t>-</w:t>
      </w:r>
      <w:r w:rsidRPr="009660EF">
        <w:rPr>
          <w:rFonts w:ascii="Times New Roman" w:hAnsi="Times New Roman" w:cs="Times New Roman"/>
          <w:b/>
          <w:sz w:val="24"/>
          <w:szCs w:val="24"/>
        </w:rPr>
        <w:t>GADAMER.</w:t>
      </w: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FE2CD7">
      <w:pPr>
        <w:spacing w:before="160" w:line="240" w:lineRule="auto"/>
        <w:ind w:left="4253" w:right="-1"/>
        <w:jc w:val="both"/>
        <w:rPr>
          <w:rFonts w:ascii="Times New Roman" w:eastAsia="Times New Roman" w:hAnsi="Times New Roman" w:cs="Times New Roman"/>
          <w:sz w:val="24"/>
          <w:szCs w:val="24"/>
          <w:lang w:eastAsia="pt-BR"/>
        </w:rPr>
      </w:pPr>
      <w:r w:rsidRPr="009660EF">
        <w:rPr>
          <w:rFonts w:ascii="Times New Roman" w:eastAsia="Times New Roman" w:hAnsi="Times New Roman" w:cs="Times New Roman"/>
          <w:sz w:val="24"/>
          <w:szCs w:val="24"/>
          <w:lang w:eastAsia="pt-BR"/>
        </w:rPr>
        <w:t xml:space="preserve">Projeto de pesquisa apresentado ao Departamento de Pós-Graduação e Extensão da Anhanguera </w:t>
      </w:r>
      <w:proofErr w:type="spellStart"/>
      <w:r w:rsidRPr="009660EF">
        <w:rPr>
          <w:rFonts w:ascii="Times New Roman" w:eastAsia="Times New Roman" w:hAnsi="Times New Roman" w:cs="Times New Roman"/>
          <w:sz w:val="24"/>
          <w:szCs w:val="24"/>
          <w:lang w:eastAsia="pt-BR"/>
        </w:rPr>
        <w:t>Uniderp</w:t>
      </w:r>
      <w:proofErr w:type="spellEnd"/>
      <w:r w:rsidRPr="009660EF">
        <w:rPr>
          <w:rFonts w:ascii="Times New Roman" w:eastAsia="Times New Roman" w:hAnsi="Times New Roman" w:cs="Times New Roman"/>
          <w:sz w:val="24"/>
          <w:szCs w:val="24"/>
          <w:lang w:eastAsia="pt-BR"/>
        </w:rPr>
        <w:t>, como requisito parcial à obtenção do grau de especialista.</w:t>
      </w: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r w:rsidRPr="009660EF">
        <w:rPr>
          <w:rFonts w:ascii="Times New Roman" w:eastAsia="Times New Roman" w:hAnsi="Times New Roman" w:cs="Times New Roman"/>
          <w:b/>
          <w:sz w:val="24"/>
          <w:szCs w:val="24"/>
          <w:lang w:eastAsia="pt-BR"/>
        </w:rPr>
        <w:t> </w:t>
      </w: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before="160" w:line="240" w:lineRule="auto"/>
        <w:ind w:left="396" w:right="499"/>
        <w:rPr>
          <w:rFonts w:ascii="Times New Roman" w:eastAsia="Times New Roman" w:hAnsi="Times New Roman" w:cs="Times New Roman"/>
          <w:b/>
          <w:sz w:val="24"/>
          <w:szCs w:val="24"/>
          <w:lang w:eastAsia="pt-BR"/>
        </w:rPr>
      </w:pPr>
    </w:p>
    <w:p w:rsidR="009660EF" w:rsidRPr="009660EF" w:rsidRDefault="009660EF" w:rsidP="009660EF">
      <w:pPr>
        <w:spacing w:after="0" w:line="240" w:lineRule="auto"/>
        <w:ind w:left="396" w:right="499"/>
        <w:jc w:val="center"/>
        <w:rPr>
          <w:rFonts w:ascii="Times New Roman" w:eastAsia="Times New Roman" w:hAnsi="Times New Roman" w:cs="Times New Roman"/>
          <w:b/>
          <w:sz w:val="24"/>
          <w:szCs w:val="24"/>
          <w:lang w:eastAsia="pt-BR"/>
        </w:rPr>
      </w:pPr>
      <w:r w:rsidRPr="009660EF">
        <w:rPr>
          <w:rFonts w:ascii="Times New Roman" w:eastAsia="Times New Roman" w:hAnsi="Times New Roman" w:cs="Times New Roman"/>
          <w:b/>
          <w:sz w:val="24"/>
          <w:szCs w:val="24"/>
          <w:lang w:eastAsia="pt-BR"/>
        </w:rPr>
        <w:t>DIAMANTINA</w:t>
      </w:r>
    </w:p>
    <w:p w:rsidR="001B200F" w:rsidRDefault="00FE2CD7" w:rsidP="009660EF">
      <w:pPr>
        <w:spacing w:after="0" w:line="240" w:lineRule="auto"/>
        <w:ind w:left="396" w:right="499"/>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2017</w:t>
      </w:r>
    </w:p>
    <w:p w:rsidR="00164558" w:rsidRDefault="001B200F" w:rsidP="001B200F">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rsidR="008066B3" w:rsidRPr="00B55FDF" w:rsidRDefault="008066B3" w:rsidP="00B55FDF">
      <w:pPr>
        <w:pStyle w:val="PargrafodaLista"/>
        <w:numPr>
          <w:ilvl w:val="0"/>
          <w:numId w:val="8"/>
        </w:numPr>
        <w:rPr>
          <w:rFonts w:ascii="Times New Roman" w:hAnsi="Times New Roman" w:cs="Times New Roman"/>
          <w:b/>
          <w:sz w:val="32"/>
          <w:szCs w:val="32"/>
        </w:rPr>
      </w:pPr>
      <w:r w:rsidRPr="00B55FDF">
        <w:rPr>
          <w:rFonts w:ascii="Times New Roman" w:hAnsi="Times New Roman" w:cs="Times New Roman"/>
          <w:b/>
          <w:sz w:val="32"/>
          <w:szCs w:val="32"/>
        </w:rPr>
        <w:lastRenderedPageBreak/>
        <w:t>INTRODUÇÃO.</w:t>
      </w:r>
    </w:p>
    <w:p w:rsidR="007F1060" w:rsidRDefault="007F1060" w:rsidP="00804809">
      <w:pPr>
        <w:spacing w:line="360" w:lineRule="auto"/>
        <w:ind w:firstLine="851"/>
        <w:jc w:val="center"/>
        <w:rPr>
          <w:rFonts w:ascii="Times New Roman" w:hAnsi="Times New Roman" w:cs="Times New Roman"/>
          <w:sz w:val="24"/>
          <w:szCs w:val="24"/>
        </w:rPr>
      </w:pPr>
    </w:p>
    <w:p w:rsidR="007F1060" w:rsidRDefault="007F1060" w:rsidP="00660CE6">
      <w:pPr>
        <w:spacing w:line="360" w:lineRule="auto"/>
        <w:ind w:firstLine="851"/>
        <w:jc w:val="both"/>
        <w:rPr>
          <w:rFonts w:ascii="Times New Roman" w:hAnsi="Times New Roman" w:cs="Times New Roman"/>
          <w:sz w:val="24"/>
          <w:szCs w:val="24"/>
        </w:rPr>
      </w:pPr>
    </w:p>
    <w:p w:rsidR="00660CE6" w:rsidRPr="00660CE6" w:rsidRDefault="00660CE6" w:rsidP="00660CE6">
      <w:pPr>
        <w:spacing w:line="360" w:lineRule="auto"/>
        <w:ind w:firstLine="851"/>
        <w:jc w:val="both"/>
        <w:rPr>
          <w:rFonts w:ascii="Times New Roman" w:hAnsi="Times New Roman" w:cs="Times New Roman"/>
          <w:sz w:val="24"/>
          <w:szCs w:val="24"/>
        </w:rPr>
      </w:pPr>
      <w:r w:rsidRPr="00660CE6">
        <w:rPr>
          <w:rFonts w:ascii="Times New Roman" w:hAnsi="Times New Roman" w:cs="Times New Roman"/>
          <w:sz w:val="24"/>
          <w:szCs w:val="24"/>
        </w:rPr>
        <w:t xml:space="preserve">O trabalho pretende iniciar o conhecimento sobre </w:t>
      </w:r>
      <w:r w:rsidR="00EA1D66">
        <w:rPr>
          <w:rFonts w:ascii="Times New Roman" w:hAnsi="Times New Roman" w:cs="Times New Roman"/>
          <w:sz w:val="24"/>
          <w:szCs w:val="24"/>
        </w:rPr>
        <w:t>o</w:t>
      </w:r>
      <w:r w:rsidRPr="00660CE6">
        <w:rPr>
          <w:rFonts w:ascii="Times New Roman" w:hAnsi="Times New Roman" w:cs="Times New Roman"/>
          <w:sz w:val="24"/>
          <w:szCs w:val="24"/>
        </w:rPr>
        <w:t xml:space="preserve"> segurado especial que atua em </w:t>
      </w:r>
      <w:proofErr w:type="gramStart"/>
      <w:r w:rsidRPr="00660CE6">
        <w:rPr>
          <w:rFonts w:ascii="Times New Roman" w:hAnsi="Times New Roman" w:cs="Times New Roman"/>
          <w:sz w:val="24"/>
          <w:szCs w:val="24"/>
        </w:rPr>
        <w:t>regime</w:t>
      </w:r>
      <w:proofErr w:type="gramEnd"/>
      <w:r w:rsidRPr="00660CE6">
        <w:rPr>
          <w:rFonts w:ascii="Times New Roman" w:hAnsi="Times New Roman" w:cs="Times New Roman"/>
          <w:sz w:val="24"/>
          <w:szCs w:val="24"/>
        </w:rPr>
        <w:t xml:space="preserve"> de economia familiar, para tanto</w:t>
      </w:r>
      <w:r w:rsidR="000A28A1">
        <w:rPr>
          <w:rFonts w:ascii="Times New Roman" w:hAnsi="Times New Roman" w:cs="Times New Roman"/>
          <w:sz w:val="24"/>
          <w:szCs w:val="24"/>
        </w:rPr>
        <w:t>,</w:t>
      </w:r>
      <w:r w:rsidRPr="00660CE6">
        <w:rPr>
          <w:rFonts w:ascii="Times New Roman" w:hAnsi="Times New Roman" w:cs="Times New Roman"/>
          <w:sz w:val="24"/>
          <w:szCs w:val="24"/>
        </w:rPr>
        <w:t xml:space="preserve"> irá demonstrar através da legislação, doutrina e jurisprudência dos tribunais regionais federais os requisitos ensejadores de sua qualidade.</w:t>
      </w:r>
    </w:p>
    <w:p w:rsidR="00271B66" w:rsidRDefault="00660CE6" w:rsidP="00660CE6">
      <w:pPr>
        <w:spacing w:line="360" w:lineRule="auto"/>
        <w:ind w:firstLine="708"/>
        <w:jc w:val="both"/>
        <w:rPr>
          <w:rFonts w:ascii="Times New Roman" w:hAnsi="Times New Roman" w:cs="Times New Roman"/>
          <w:sz w:val="24"/>
          <w:szCs w:val="24"/>
        </w:rPr>
      </w:pPr>
      <w:r w:rsidRPr="00660CE6">
        <w:rPr>
          <w:rFonts w:ascii="Times New Roman" w:hAnsi="Times New Roman" w:cs="Times New Roman"/>
          <w:sz w:val="24"/>
          <w:szCs w:val="24"/>
        </w:rPr>
        <w:t xml:space="preserve">Irá demonstrar que a colheita da prova documental para o segurado especial é </w:t>
      </w:r>
      <w:r w:rsidR="00EA1D66">
        <w:rPr>
          <w:rFonts w:ascii="Times New Roman" w:hAnsi="Times New Roman" w:cs="Times New Roman"/>
          <w:sz w:val="24"/>
          <w:szCs w:val="24"/>
        </w:rPr>
        <w:t xml:space="preserve">a </w:t>
      </w:r>
      <w:r w:rsidRPr="00660CE6">
        <w:rPr>
          <w:rFonts w:ascii="Times New Roman" w:hAnsi="Times New Roman" w:cs="Times New Roman"/>
          <w:sz w:val="24"/>
          <w:szCs w:val="24"/>
        </w:rPr>
        <w:t xml:space="preserve">mais dificultosa, bem como para o processo previdenciário, já que </w:t>
      </w:r>
      <w:r w:rsidR="00271B66" w:rsidRPr="00660CE6">
        <w:rPr>
          <w:rFonts w:ascii="Times New Roman" w:hAnsi="Times New Roman" w:cs="Times New Roman"/>
          <w:sz w:val="24"/>
          <w:szCs w:val="24"/>
        </w:rPr>
        <w:t>o início de prova material com expressões que trazem a peculiar</w:t>
      </w:r>
      <w:r w:rsidR="00EA1D66">
        <w:rPr>
          <w:rFonts w:ascii="Times New Roman" w:hAnsi="Times New Roman" w:cs="Times New Roman"/>
          <w:sz w:val="24"/>
          <w:szCs w:val="24"/>
        </w:rPr>
        <w:t xml:space="preserve"> condição</w:t>
      </w:r>
      <w:r w:rsidR="00271B66" w:rsidRPr="00660CE6">
        <w:rPr>
          <w:rFonts w:ascii="Times New Roman" w:hAnsi="Times New Roman" w:cs="Times New Roman"/>
          <w:sz w:val="24"/>
          <w:szCs w:val="24"/>
        </w:rPr>
        <w:t xml:space="preserve"> do segurado é</w:t>
      </w:r>
      <w:r w:rsidRPr="00660CE6">
        <w:rPr>
          <w:rFonts w:ascii="Times New Roman" w:hAnsi="Times New Roman" w:cs="Times New Roman"/>
          <w:sz w:val="24"/>
          <w:szCs w:val="24"/>
        </w:rPr>
        <w:t xml:space="preserve"> de especial importância</w:t>
      </w:r>
      <w:r w:rsidR="00271B66">
        <w:rPr>
          <w:rFonts w:ascii="Times New Roman" w:hAnsi="Times New Roman" w:cs="Times New Roman"/>
          <w:sz w:val="24"/>
          <w:szCs w:val="24"/>
        </w:rPr>
        <w:t>.</w:t>
      </w:r>
    </w:p>
    <w:p w:rsidR="00660CE6" w:rsidRPr="00660CE6" w:rsidRDefault="00660CE6" w:rsidP="00660CE6">
      <w:pPr>
        <w:spacing w:line="360" w:lineRule="auto"/>
        <w:ind w:firstLine="708"/>
        <w:jc w:val="both"/>
        <w:rPr>
          <w:rFonts w:ascii="Times New Roman" w:hAnsi="Times New Roman" w:cs="Times New Roman"/>
          <w:sz w:val="24"/>
          <w:szCs w:val="24"/>
        </w:rPr>
      </w:pPr>
      <w:r w:rsidRPr="00660CE6">
        <w:rPr>
          <w:rFonts w:ascii="Times New Roman" w:hAnsi="Times New Roman" w:cs="Times New Roman"/>
          <w:sz w:val="24"/>
          <w:szCs w:val="24"/>
        </w:rPr>
        <w:t>Com isso</w:t>
      </w:r>
      <w:r w:rsidR="00271B66">
        <w:rPr>
          <w:rFonts w:ascii="Times New Roman" w:hAnsi="Times New Roman" w:cs="Times New Roman"/>
          <w:sz w:val="24"/>
          <w:szCs w:val="24"/>
        </w:rPr>
        <w:t>,</w:t>
      </w:r>
      <w:r w:rsidRPr="00660CE6">
        <w:rPr>
          <w:rFonts w:ascii="Times New Roman" w:hAnsi="Times New Roman" w:cs="Times New Roman"/>
          <w:sz w:val="24"/>
          <w:szCs w:val="24"/>
        </w:rPr>
        <w:t xml:space="preserve"> identificar na teoria do marco teórico alemão Hans-Georg </w:t>
      </w:r>
      <w:proofErr w:type="spellStart"/>
      <w:r w:rsidRPr="00660CE6">
        <w:rPr>
          <w:rFonts w:ascii="Times New Roman" w:hAnsi="Times New Roman" w:cs="Times New Roman"/>
          <w:sz w:val="24"/>
          <w:szCs w:val="24"/>
        </w:rPr>
        <w:t>Gadamer</w:t>
      </w:r>
      <w:proofErr w:type="spellEnd"/>
      <w:r w:rsidRPr="00660CE6">
        <w:rPr>
          <w:rFonts w:ascii="Times New Roman" w:hAnsi="Times New Roman" w:cs="Times New Roman"/>
          <w:sz w:val="24"/>
          <w:szCs w:val="24"/>
        </w:rPr>
        <w:t>,</w:t>
      </w:r>
      <w:r w:rsidR="00EA1D66">
        <w:rPr>
          <w:rFonts w:ascii="Times New Roman" w:hAnsi="Times New Roman" w:cs="Times New Roman"/>
          <w:sz w:val="24"/>
          <w:szCs w:val="24"/>
        </w:rPr>
        <w:t xml:space="preserve"> a partir da</w:t>
      </w:r>
      <w:r w:rsidRPr="00660CE6">
        <w:rPr>
          <w:rFonts w:ascii="Times New Roman" w:hAnsi="Times New Roman" w:cs="Times New Roman"/>
          <w:sz w:val="24"/>
          <w:szCs w:val="24"/>
        </w:rPr>
        <w:t xml:space="preserve"> fusão de horizontes de sentido, a estrutura que envolve as partes no processo na busca pela produção da verdade envolvendo o conceito detalhado do instituto e suas fontes na atualidade.</w:t>
      </w:r>
    </w:p>
    <w:p w:rsidR="00EA1D66" w:rsidRDefault="00236E5D"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Aliado à complexidade dos requisitos está o início de prova material,</w:t>
      </w:r>
      <w:r w:rsidR="00671B18">
        <w:rPr>
          <w:rFonts w:ascii="Times New Roman" w:hAnsi="Times New Roman" w:cs="Times New Roman"/>
          <w:sz w:val="24"/>
          <w:szCs w:val="24"/>
        </w:rPr>
        <w:t xml:space="preserve"> pois</w:t>
      </w:r>
      <w:r w:rsidR="00C725FC">
        <w:rPr>
          <w:rFonts w:ascii="Times New Roman" w:hAnsi="Times New Roman" w:cs="Times New Roman"/>
          <w:sz w:val="24"/>
          <w:szCs w:val="24"/>
        </w:rPr>
        <w:t xml:space="preserve"> </w:t>
      </w:r>
      <w:r w:rsidR="001C3AEC">
        <w:rPr>
          <w:rFonts w:ascii="Times New Roman" w:hAnsi="Times New Roman" w:cs="Times New Roman"/>
          <w:sz w:val="24"/>
          <w:szCs w:val="24"/>
        </w:rPr>
        <w:t>provas</w:t>
      </w:r>
      <w:r>
        <w:rPr>
          <w:rFonts w:ascii="Times New Roman" w:hAnsi="Times New Roman" w:cs="Times New Roman"/>
          <w:sz w:val="24"/>
          <w:szCs w:val="24"/>
        </w:rPr>
        <w:t xml:space="preserve"> documentais</w:t>
      </w:r>
      <w:r w:rsidR="001C3AEC">
        <w:rPr>
          <w:rFonts w:ascii="Times New Roman" w:hAnsi="Times New Roman" w:cs="Times New Roman"/>
          <w:sz w:val="24"/>
          <w:szCs w:val="24"/>
        </w:rPr>
        <w:t xml:space="preserve"> que trazem em seu interior expressões que conduzem as partes e o magistrado a identificarem </w:t>
      </w:r>
      <w:r w:rsidR="00EA1D66">
        <w:rPr>
          <w:rFonts w:ascii="Times New Roman" w:hAnsi="Times New Roman" w:cs="Times New Roman"/>
          <w:sz w:val="24"/>
          <w:szCs w:val="24"/>
        </w:rPr>
        <w:t>o</w:t>
      </w:r>
      <w:r w:rsidR="001C3AEC">
        <w:rPr>
          <w:rFonts w:ascii="Times New Roman" w:hAnsi="Times New Roman" w:cs="Times New Roman"/>
          <w:sz w:val="24"/>
          <w:szCs w:val="24"/>
        </w:rPr>
        <w:t xml:space="preserve"> segurado</w:t>
      </w:r>
      <w:r>
        <w:rPr>
          <w:rFonts w:ascii="Times New Roman" w:hAnsi="Times New Roman" w:cs="Times New Roman"/>
          <w:sz w:val="24"/>
          <w:szCs w:val="24"/>
        </w:rPr>
        <w:t xml:space="preserve"> são, por vezes, de difícil colheita tanto do advogado que atende seu cliente quanto do magistrado ao sentenciar</w:t>
      </w:r>
      <w:r w:rsidR="00C725FC">
        <w:rPr>
          <w:rFonts w:ascii="Times New Roman" w:hAnsi="Times New Roman" w:cs="Times New Roman"/>
          <w:sz w:val="24"/>
          <w:szCs w:val="24"/>
        </w:rPr>
        <w:t>.</w:t>
      </w:r>
      <w:r w:rsidR="00F832EC">
        <w:rPr>
          <w:rFonts w:ascii="Times New Roman" w:hAnsi="Times New Roman" w:cs="Times New Roman"/>
          <w:sz w:val="24"/>
          <w:szCs w:val="24"/>
        </w:rPr>
        <w:t xml:space="preserve"> </w:t>
      </w:r>
    </w:p>
    <w:p w:rsidR="00C725FC" w:rsidRDefault="00C725FC"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Após r</w:t>
      </w:r>
      <w:r w:rsidR="00236E5D">
        <w:rPr>
          <w:rFonts w:ascii="Times New Roman" w:hAnsi="Times New Roman" w:cs="Times New Roman"/>
          <w:sz w:val="24"/>
          <w:szCs w:val="24"/>
        </w:rPr>
        <w:t>ealizada a busca por provas e instruído o processo na audiência de instrução e julgamento é o momento de se caracterizar a qualidade de segurado especial, através de documen</w:t>
      </w:r>
      <w:r w:rsidR="00B63589">
        <w:rPr>
          <w:rFonts w:ascii="Times New Roman" w:hAnsi="Times New Roman" w:cs="Times New Roman"/>
          <w:sz w:val="24"/>
          <w:szCs w:val="24"/>
        </w:rPr>
        <w:t>tos e de testemunhas, ensejando</w:t>
      </w:r>
      <w:r w:rsidR="00236E5D">
        <w:rPr>
          <w:rFonts w:ascii="Times New Roman" w:hAnsi="Times New Roman" w:cs="Times New Roman"/>
          <w:sz w:val="24"/>
          <w:szCs w:val="24"/>
        </w:rPr>
        <w:t xml:space="preserve"> por fim a procedência dos pedidos</w:t>
      </w:r>
      <w:r w:rsidR="00671B18">
        <w:rPr>
          <w:rFonts w:ascii="Times New Roman" w:hAnsi="Times New Roman" w:cs="Times New Roman"/>
          <w:sz w:val="24"/>
          <w:szCs w:val="24"/>
        </w:rPr>
        <w:t xml:space="preserve"> para aquele que labutou exposto as condições climáticas</w:t>
      </w:r>
      <w:r>
        <w:rPr>
          <w:rFonts w:ascii="Times New Roman" w:hAnsi="Times New Roman" w:cs="Times New Roman"/>
          <w:sz w:val="24"/>
          <w:szCs w:val="24"/>
        </w:rPr>
        <w:t>.</w:t>
      </w:r>
    </w:p>
    <w:p w:rsidR="00CF1B4B" w:rsidRDefault="00236E5D"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Neste desdobramento processual</w:t>
      </w:r>
      <w:r w:rsidR="00C725FC">
        <w:rPr>
          <w:rFonts w:ascii="Times New Roman" w:hAnsi="Times New Roman" w:cs="Times New Roman"/>
          <w:sz w:val="24"/>
          <w:szCs w:val="24"/>
        </w:rPr>
        <w:t xml:space="preserve"> </w:t>
      </w:r>
      <w:r w:rsidR="007D5726">
        <w:rPr>
          <w:rFonts w:ascii="Times New Roman" w:hAnsi="Times New Roman" w:cs="Times New Roman"/>
          <w:sz w:val="24"/>
          <w:szCs w:val="24"/>
        </w:rPr>
        <w:t>se encontra a teoria do a</w:t>
      </w:r>
      <w:r>
        <w:rPr>
          <w:rFonts w:ascii="Times New Roman" w:hAnsi="Times New Roman" w:cs="Times New Roman"/>
          <w:sz w:val="24"/>
          <w:szCs w:val="24"/>
        </w:rPr>
        <w:t>lemão Hans</w:t>
      </w:r>
      <w:r w:rsidR="00B63589">
        <w:rPr>
          <w:rFonts w:ascii="Times New Roman" w:hAnsi="Times New Roman" w:cs="Times New Roman"/>
          <w:sz w:val="24"/>
          <w:szCs w:val="24"/>
        </w:rPr>
        <w:t>-</w:t>
      </w:r>
      <w:r w:rsidR="00671B18">
        <w:rPr>
          <w:rFonts w:ascii="Times New Roman" w:hAnsi="Times New Roman" w:cs="Times New Roman"/>
          <w:sz w:val="24"/>
          <w:szCs w:val="24"/>
        </w:rPr>
        <w:t xml:space="preserve">Georg </w:t>
      </w:r>
      <w:proofErr w:type="spellStart"/>
      <w:r w:rsidR="00671B18">
        <w:rPr>
          <w:rFonts w:ascii="Times New Roman" w:hAnsi="Times New Roman" w:cs="Times New Roman"/>
          <w:sz w:val="24"/>
          <w:szCs w:val="24"/>
        </w:rPr>
        <w:t>Gadamer</w:t>
      </w:r>
      <w:proofErr w:type="spellEnd"/>
      <w:r w:rsidR="00671B18">
        <w:rPr>
          <w:rFonts w:ascii="Times New Roman" w:hAnsi="Times New Roman" w:cs="Times New Roman"/>
          <w:sz w:val="24"/>
          <w:szCs w:val="24"/>
        </w:rPr>
        <w:t xml:space="preserve"> que estrutura seu estudo </w:t>
      </w:r>
      <w:r>
        <w:rPr>
          <w:rFonts w:ascii="Times New Roman" w:hAnsi="Times New Roman" w:cs="Times New Roman"/>
          <w:sz w:val="24"/>
          <w:szCs w:val="24"/>
        </w:rPr>
        <w:t xml:space="preserve">através da busca </w:t>
      </w:r>
      <w:r w:rsidR="00671B18">
        <w:rPr>
          <w:rFonts w:ascii="Times New Roman" w:hAnsi="Times New Roman" w:cs="Times New Roman"/>
          <w:sz w:val="24"/>
          <w:szCs w:val="24"/>
        </w:rPr>
        <w:t>de um método que se alcance a</w:t>
      </w:r>
      <w:r>
        <w:rPr>
          <w:rFonts w:ascii="Times New Roman" w:hAnsi="Times New Roman" w:cs="Times New Roman"/>
          <w:sz w:val="24"/>
          <w:szCs w:val="24"/>
        </w:rPr>
        <w:t xml:space="preserve"> verdade</w:t>
      </w:r>
      <w:r w:rsidR="00671B18">
        <w:rPr>
          <w:rFonts w:ascii="Times New Roman" w:hAnsi="Times New Roman" w:cs="Times New Roman"/>
          <w:sz w:val="24"/>
          <w:szCs w:val="24"/>
        </w:rPr>
        <w:t xml:space="preserve">, sendo que inexistindo tal método </w:t>
      </w:r>
      <w:r w:rsidR="00F832EC">
        <w:rPr>
          <w:rFonts w:ascii="Times New Roman" w:hAnsi="Times New Roman" w:cs="Times New Roman"/>
          <w:sz w:val="24"/>
          <w:szCs w:val="24"/>
        </w:rPr>
        <w:t xml:space="preserve">para se </w:t>
      </w:r>
      <w:r w:rsidR="00EA1D66">
        <w:rPr>
          <w:rFonts w:ascii="Times New Roman" w:hAnsi="Times New Roman" w:cs="Times New Roman"/>
          <w:sz w:val="24"/>
          <w:szCs w:val="24"/>
        </w:rPr>
        <w:t>alcança-la,</w:t>
      </w:r>
      <w:r>
        <w:rPr>
          <w:rFonts w:ascii="Times New Roman" w:hAnsi="Times New Roman" w:cs="Times New Roman"/>
          <w:sz w:val="24"/>
          <w:szCs w:val="24"/>
        </w:rPr>
        <w:t xml:space="preserve"> se dá através da fusão de horizontes de sentido</w:t>
      </w:r>
      <w:r w:rsidR="007639C4">
        <w:rPr>
          <w:rFonts w:ascii="Times New Roman" w:hAnsi="Times New Roman" w:cs="Times New Roman"/>
          <w:sz w:val="24"/>
          <w:szCs w:val="24"/>
        </w:rPr>
        <w:t xml:space="preserve"> entre </w:t>
      </w:r>
      <w:r w:rsidR="00671B18">
        <w:rPr>
          <w:rFonts w:ascii="Times New Roman" w:hAnsi="Times New Roman" w:cs="Times New Roman"/>
          <w:sz w:val="24"/>
          <w:szCs w:val="24"/>
        </w:rPr>
        <w:t>os envolvidos na relação processual</w:t>
      </w:r>
      <w:r w:rsidR="00F832EC">
        <w:rPr>
          <w:rFonts w:ascii="Times New Roman" w:hAnsi="Times New Roman" w:cs="Times New Roman"/>
          <w:sz w:val="24"/>
          <w:szCs w:val="24"/>
        </w:rPr>
        <w:t xml:space="preserve">, </w:t>
      </w:r>
      <w:r w:rsidR="00271B66">
        <w:rPr>
          <w:rFonts w:ascii="Times New Roman" w:hAnsi="Times New Roman" w:cs="Times New Roman"/>
          <w:sz w:val="24"/>
          <w:szCs w:val="24"/>
        </w:rPr>
        <w:t xml:space="preserve">ou seja, </w:t>
      </w:r>
      <w:r w:rsidR="007639C4">
        <w:rPr>
          <w:rFonts w:ascii="Times New Roman" w:hAnsi="Times New Roman" w:cs="Times New Roman"/>
          <w:sz w:val="24"/>
          <w:szCs w:val="24"/>
        </w:rPr>
        <w:t>pela comunicação das provas</w:t>
      </w:r>
      <w:r w:rsidR="00EA1D66">
        <w:rPr>
          <w:rFonts w:ascii="Times New Roman" w:hAnsi="Times New Roman" w:cs="Times New Roman"/>
          <w:sz w:val="24"/>
          <w:szCs w:val="24"/>
        </w:rPr>
        <w:t xml:space="preserve"> documentais e testemunhas.</w:t>
      </w:r>
    </w:p>
    <w:p w:rsidR="00635E64" w:rsidRDefault="00C725FC"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3E25FE">
        <w:rPr>
          <w:rFonts w:ascii="Times New Roman" w:hAnsi="Times New Roman" w:cs="Times New Roman"/>
          <w:sz w:val="24"/>
          <w:szCs w:val="24"/>
        </w:rPr>
        <w:t xml:space="preserve"> fusão de horizontes de sentido entre os sujeitos que estão envolvidos e se comunicam pela linguagem das provas fornecerá o embasamento teórico </w:t>
      </w:r>
      <w:r w:rsidR="00EA1D66">
        <w:rPr>
          <w:rFonts w:ascii="Times New Roman" w:hAnsi="Times New Roman" w:cs="Times New Roman"/>
          <w:sz w:val="24"/>
          <w:szCs w:val="24"/>
        </w:rPr>
        <w:t>em</w:t>
      </w:r>
      <w:r w:rsidR="003E25FE">
        <w:rPr>
          <w:rFonts w:ascii="Times New Roman" w:hAnsi="Times New Roman" w:cs="Times New Roman"/>
          <w:sz w:val="24"/>
          <w:szCs w:val="24"/>
        </w:rPr>
        <w:t xml:space="preserve"> que o contato com a prova</w:t>
      </w:r>
      <w:r>
        <w:rPr>
          <w:rFonts w:ascii="Times New Roman" w:hAnsi="Times New Roman" w:cs="Times New Roman"/>
          <w:sz w:val="24"/>
          <w:szCs w:val="24"/>
        </w:rPr>
        <w:t xml:space="preserve"> material</w:t>
      </w:r>
      <w:r w:rsidR="003E25FE">
        <w:rPr>
          <w:rFonts w:ascii="Times New Roman" w:hAnsi="Times New Roman" w:cs="Times New Roman"/>
          <w:sz w:val="24"/>
          <w:szCs w:val="24"/>
        </w:rPr>
        <w:t xml:space="preserve"> e a busca pela verdade está atrelada a teoria de Hans</w:t>
      </w:r>
      <w:r w:rsidR="00B63589">
        <w:rPr>
          <w:rFonts w:ascii="Times New Roman" w:hAnsi="Times New Roman" w:cs="Times New Roman"/>
          <w:sz w:val="24"/>
          <w:szCs w:val="24"/>
        </w:rPr>
        <w:t>-</w:t>
      </w:r>
      <w:r w:rsidR="003E25FE">
        <w:rPr>
          <w:rFonts w:ascii="Times New Roman" w:hAnsi="Times New Roman" w:cs="Times New Roman"/>
          <w:sz w:val="24"/>
          <w:szCs w:val="24"/>
        </w:rPr>
        <w:t xml:space="preserve">Georg </w:t>
      </w:r>
      <w:proofErr w:type="spellStart"/>
      <w:r w:rsidR="003E25FE">
        <w:rPr>
          <w:rFonts w:ascii="Times New Roman" w:hAnsi="Times New Roman" w:cs="Times New Roman"/>
          <w:sz w:val="24"/>
          <w:szCs w:val="24"/>
        </w:rPr>
        <w:t>Gadamer</w:t>
      </w:r>
      <w:proofErr w:type="spellEnd"/>
      <w:r w:rsidR="003E25FE">
        <w:rPr>
          <w:rFonts w:ascii="Times New Roman" w:hAnsi="Times New Roman" w:cs="Times New Roman"/>
          <w:sz w:val="24"/>
          <w:szCs w:val="24"/>
        </w:rPr>
        <w:t xml:space="preserve"> na demonst</w:t>
      </w:r>
      <w:r w:rsidR="00B63589">
        <w:rPr>
          <w:rFonts w:ascii="Times New Roman" w:hAnsi="Times New Roman" w:cs="Times New Roman"/>
          <w:sz w:val="24"/>
          <w:szCs w:val="24"/>
        </w:rPr>
        <w:t>ração do D</w:t>
      </w:r>
      <w:r w:rsidR="00EA1D66">
        <w:rPr>
          <w:rFonts w:ascii="Times New Roman" w:hAnsi="Times New Roman" w:cs="Times New Roman"/>
          <w:sz w:val="24"/>
          <w:szCs w:val="24"/>
        </w:rPr>
        <w:t>ireito Previdenciário, em juízo, exigindo dos operadores do Direito a comunicação de horizontes de linguagem.</w:t>
      </w:r>
    </w:p>
    <w:p w:rsidR="008066B3" w:rsidRPr="00635E64" w:rsidRDefault="008066B3" w:rsidP="00635E64">
      <w:pPr>
        <w:pStyle w:val="PargrafodaLista"/>
        <w:numPr>
          <w:ilvl w:val="0"/>
          <w:numId w:val="8"/>
        </w:numPr>
        <w:spacing w:line="360" w:lineRule="auto"/>
        <w:rPr>
          <w:rFonts w:ascii="Times New Roman" w:hAnsi="Times New Roman" w:cs="Times New Roman"/>
          <w:b/>
          <w:sz w:val="32"/>
          <w:szCs w:val="32"/>
        </w:rPr>
      </w:pPr>
      <w:r w:rsidRPr="00635E64">
        <w:rPr>
          <w:rFonts w:ascii="Times New Roman" w:hAnsi="Times New Roman" w:cs="Times New Roman"/>
          <w:b/>
          <w:sz w:val="32"/>
          <w:szCs w:val="32"/>
        </w:rPr>
        <w:lastRenderedPageBreak/>
        <w:t>O SEGURADO ESPECIAL.</w:t>
      </w:r>
    </w:p>
    <w:p w:rsidR="007F1060" w:rsidRDefault="007F1060" w:rsidP="00844CE1">
      <w:pPr>
        <w:spacing w:line="360" w:lineRule="auto"/>
        <w:ind w:firstLine="851"/>
        <w:jc w:val="both"/>
        <w:rPr>
          <w:rFonts w:ascii="Times New Roman" w:hAnsi="Times New Roman" w:cs="Times New Roman"/>
          <w:sz w:val="24"/>
          <w:szCs w:val="24"/>
        </w:rPr>
      </w:pPr>
    </w:p>
    <w:p w:rsidR="007F1060" w:rsidRDefault="007F1060" w:rsidP="00844CE1">
      <w:pPr>
        <w:spacing w:line="360" w:lineRule="auto"/>
        <w:ind w:firstLine="851"/>
        <w:jc w:val="both"/>
        <w:rPr>
          <w:rFonts w:ascii="Times New Roman" w:hAnsi="Times New Roman" w:cs="Times New Roman"/>
          <w:sz w:val="24"/>
          <w:szCs w:val="24"/>
        </w:rPr>
      </w:pPr>
    </w:p>
    <w:p w:rsidR="002F111C" w:rsidRDefault="000212A4" w:rsidP="00844CE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conceito é bastante intricado para os juristas</w:t>
      </w:r>
      <w:r w:rsidR="00CE65F7">
        <w:rPr>
          <w:rFonts w:ascii="Times New Roman" w:hAnsi="Times New Roman" w:cs="Times New Roman"/>
          <w:sz w:val="24"/>
          <w:szCs w:val="24"/>
        </w:rPr>
        <w:t>,</w:t>
      </w:r>
      <w:r>
        <w:rPr>
          <w:rFonts w:ascii="Times New Roman" w:hAnsi="Times New Roman" w:cs="Times New Roman"/>
          <w:sz w:val="24"/>
          <w:szCs w:val="24"/>
        </w:rPr>
        <w:t xml:space="preserve"> já que a legislação elenca vários requisitos norteadores para o preenchimento da qualidade de segurado especial</w:t>
      </w:r>
      <w:r w:rsidR="002F111C">
        <w:rPr>
          <w:rFonts w:ascii="Times New Roman" w:hAnsi="Times New Roman" w:cs="Times New Roman"/>
          <w:sz w:val="24"/>
          <w:szCs w:val="24"/>
        </w:rPr>
        <w:t>,</w:t>
      </w:r>
      <w:r w:rsidR="00844CE1">
        <w:rPr>
          <w:rFonts w:ascii="Times New Roman" w:hAnsi="Times New Roman" w:cs="Times New Roman"/>
          <w:sz w:val="24"/>
          <w:szCs w:val="24"/>
        </w:rPr>
        <w:t xml:space="preserve"> </w:t>
      </w:r>
      <w:r w:rsidR="002F111C">
        <w:rPr>
          <w:rFonts w:ascii="Times New Roman" w:hAnsi="Times New Roman" w:cs="Times New Roman"/>
          <w:sz w:val="24"/>
          <w:szCs w:val="24"/>
        </w:rPr>
        <w:t xml:space="preserve">podemos elencar </w:t>
      </w:r>
      <w:r w:rsidR="00271B66">
        <w:rPr>
          <w:rFonts w:ascii="Times New Roman" w:hAnsi="Times New Roman" w:cs="Times New Roman"/>
          <w:sz w:val="24"/>
          <w:szCs w:val="24"/>
        </w:rPr>
        <w:t>entre eles</w:t>
      </w:r>
      <w:r w:rsidR="002F111C">
        <w:rPr>
          <w:rFonts w:ascii="Times New Roman" w:hAnsi="Times New Roman" w:cs="Times New Roman"/>
          <w:sz w:val="24"/>
          <w:szCs w:val="24"/>
        </w:rPr>
        <w:t>: trabalho em mútua colaboração; regime de economia familiar; limite de terras exploradas em no máximo quatro módulos rurais; ausência de empregados; residência na zo</w:t>
      </w:r>
      <w:r w:rsidR="00B63589">
        <w:rPr>
          <w:rFonts w:ascii="Times New Roman" w:hAnsi="Times New Roman" w:cs="Times New Roman"/>
          <w:sz w:val="24"/>
          <w:szCs w:val="24"/>
        </w:rPr>
        <w:t xml:space="preserve">na rural, aglomerado rural, </w:t>
      </w:r>
      <w:r w:rsidR="002F111C">
        <w:rPr>
          <w:rFonts w:ascii="Times New Roman" w:hAnsi="Times New Roman" w:cs="Times New Roman"/>
          <w:sz w:val="24"/>
          <w:szCs w:val="24"/>
        </w:rPr>
        <w:t xml:space="preserve">urbano ou próximo a ele. </w:t>
      </w:r>
    </w:p>
    <w:p w:rsidR="00FC4513" w:rsidRDefault="00F832EC" w:rsidP="00EF359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CE65F7">
        <w:rPr>
          <w:rFonts w:ascii="Times New Roman" w:hAnsi="Times New Roman" w:cs="Times New Roman"/>
          <w:sz w:val="24"/>
          <w:szCs w:val="24"/>
        </w:rPr>
        <w:t xml:space="preserve"> texto formal e rígido</w:t>
      </w:r>
      <w:r w:rsidR="000212A4">
        <w:rPr>
          <w:rFonts w:ascii="Times New Roman" w:hAnsi="Times New Roman" w:cs="Times New Roman"/>
          <w:sz w:val="24"/>
          <w:szCs w:val="24"/>
        </w:rPr>
        <w:t xml:space="preserve"> </w:t>
      </w:r>
      <w:r w:rsidR="00CE65F7">
        <w:rPr>
          <w:rFonts w:ascii="Times New Roman" w:hAnsi="Times New Roman" w:cs="Times New Roman"/>
          <w:sz w:val="24"/>
          <w:szCs w:val="24"/>
        </w:rPr>
        <w:t>d</w:t>
      </w:r>
      <w:r w:rsidR="000212A4">
        <w:rPr>
          <w:rFonts w:ascii="Times New Roman" w:hAnsi="Times New Roman" w:cs="Times New Roman"/>
          <w:sz w:val="24"/>
          <w:szCs w:val="24"/>
        </w:rPr>
        <w:t>a Constituição da República Federativa do Brasil de 1988 (CR/88)</w:t>
      </w:r>
      <w:r>
        <w:rPr>
          <w:rFonts w:ascii="Times New Roman" w:hAnsi="Times New Roman" w:cs="Times New Roman"/>
          <w:sz w:val="24"/>
          <w:szCs w:val="24"/>
        </w:rPr>
        <w:t xml:space="preserve"> trouxe importante proteção em se</w:t>
      </w:r>
      <w:r w:rsidR="00EF359C">
        <w:rPr>
          <w:rFonts w:ascii="Times New Roman" w:hAnsi="Times New Roman" w:cs="Times New Roman"/>
          <w:sz w:val="24"/>
          <w:szCs w:val="24"/>
        </w:rPr>
        <w:t xml:space="preserve"> reduz</w:t>
      </w:r>
      <w:r>
        <w:rPr>
          <w:rFonts w:ascii="Times New Roman" w:hAnsi="Times New Roman" w:cs="Times New Roman"/>
          <w:sz w:val="24"/>
          <w:szCs w:val="24"/>
        </w:rPr>
        <w:t>ir</w:t>
      </w:r>
      <w:r w:rsidR="00EF359C">
        <w:rPr>
          <w:rFonts w:ascii="Times New Roman" w:hAnsi="Times New Roman" w:cs="Times New Roman"/>
          <w:sz w:val="24"/>
          <w:szCs w:val="24"/>
        </w:rPr>
        <w:t xml:space="preserve"> a idade do segurado especial em cinco anos, </w:t>
      </w:r>
      <w:r w:rsidR="00271B66">
        <w:rPr>
          <w:rFonts w:ascii="Times New Roman" w:hAnsi="Times New Roman" w:cs="Times New Roman"/>
          <w:sz w:val="24"/>
          <w:szCs w:val="24"/>
        </w:rPr>
        <w:t>nos termos do art. 201, §7º, II, tal fato se deve a</w:t>
      </w:r>
      <w:r w:rsidR="00AD34E7">
        <w:rPr>
          <w:rFonts w:ascii="Times New Roman" w:hAnsi="Times New Roman" w:cs="Times New Roman"/>
          <w:sz w:val="24"/>
          <w:szCs w:val="24"/>
        </w:rPr>
        <w:t>s especiais condições</w:t>
      </w:r>
      <w:r w:rsidR="00271B66">
        <w:rPr>
          <w:rFonts w:ascii="Times New Roman" w:hAnsi="Times New Roman" w:cs="Times New Roman"/>
          <w:sz w:val="24"/>
          <w:szCs w:val="24"/>
        </w:rPr>
        <w:t xml:space="preserve"> de trabalho.</w:t>
      </w:r>
    </w:p>
    <w:p w:rsidR="005E685D" w:rsidRDefault="00EF359C" w:rsidP="00C725FC">
      <w:pPr>
        <w:tabs>
          <w:tab w:val="left" w:pos="709"/>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FC4513">
        <w:rPr>
          <w:rFonts w:ascii="Times New Roman" w:hAnsi="Times New Roman" w:cs="Times New Roman"/>
          <w:sz w:val="24"/>
          <w:szCs w:val="24"/>
        </w:rPr>
        <w:t xml:space="preserve"> Decreto 3.048/90 traz a definição de segurado especial em seu a</w:t>
      </w:r>
      <w:r w:rsidR="00F832EC">
        <w:rPr>
          <w:rFonts w:ascii="Times New Roman" w:hAnsi="Times New Roman" w:cs="Times New Roman"/>
          <w:sz w:val="24"/>
          <w:szCs w:val="24"/>
        </w:rPr>
        <w:t>rt. 9º, VII:</w:t>
      </w:r>
      <w:r>
        <w:rPr>
          <w:rFonts w:ascii="Times New Roman" w:hAnsi="Times New Roman" w:cs="Times New Roman"/>
          <w:sz w:val="24"/>
          <w:szCs w:val="24"/>
        </w:rPr>
        <w:t xml:space="preserve"> </w:t>
      </w:r>
    </w:p>
    <w:p w:rsidR="005E685D" w:rsidRDefault="005E685D" w:rsidP="00C725FC">
      <w:pPr>
        <w:tabs>
          <w:tab w:val="left" w:pos="709"/>
        </w:tabs>
        <w:spacing w:line="360" w:lineRule="auto"/>
        <w:ind w:firstLine="851"/>
        <w:jc w:val="both"/>
        <w:rPr>
          <w:rFonts w:ascii="Times New Roman" w:hAnsi="Times New Roman" w:cs="Times New Roman"/>
          <w:sz w:val="24"/>
          <w:szCs w:val="24"/>
        </w:rPr>
      </w:pPr>
    </w:p>
    <w:p w:rsidR="00DB6E1D" w:rsidRDefault="005E685D" w:rsidP="005E685D">
      <w:pPr>
        <w:tabs>
          <w:tab w:val="left" w:pos="709"/>
        </w:tabs>
        <w:spacing w:line="240" w:lineRule="auto"/>
        <w:ind w:left="2268"/>
        <w:jc w:val="both"/>
        <w:rPr>
          <w:rFonts w:ascii="Times New Roman" w:hAnsi="Times New Roman" w:cs="Times New Roman"/>
          <w:sz w:val="20"/>
          <w:szCs w:val="20"/>
        </w:rPr>
      </w:pPr>
      <w:r w:rsidRPr="005E685D">
        <w:rPr>
          <w:rFonts w:ascii="Times New Roman" w:hAnsi="Times New Roman" w:cs="Times New Roman"/>
          <w:sz w:val="20"/>
          <w:szCs w:val="20"/>
        </w:rPr>
        <w:t xml:space="preserve">[...] </w:t>
      </w:r>
      <w:r w:rsidR="00EF359C" w:rsidRPr="005E685D">
        <w:rPr>
          <w:rFonts w:ascii="Times New Roman" w:hAnsi="Times New Roman" w:cs="Times New Roman"/>
          <w:sz w:val="20"/>
          <w:szCs w:val="20"/>
        </w:rPr>
        <w:t>como segurado obrigatório do regime geral, não excluindo da qualidade àquele que auferir benefício de pensão por morte, auxílio acidente ou auxílio reclusão, cujo valor não supere o do menor benefício de prestação continuada da previdência soc</w:t>
      </w:r>
      <w:r w:rsidR="00F832EC" w:rsidRPr="005E685D">
        <w:rPr>
          <w:rFonts w:ascii="Times New Roman" w:hAnsi="Times New Roman" w:cs="Times New Roman"/>
          <w:sz w:val="20"/>
          <w:szCs w:val="20"/>
        </w:rPr>
        <w:t>ial;</w:t>
      </w:r>
      <w:r w:rsidR="00EF359C" w:rsidRPr="005E685D">
        <w:rPr>
          <w:rFonts w:ascii="Times New Roman" w:hAnsi="Times New Roman" w:cs="Times New Roman"/>
          <w:sz w:val="20"/>
          <w:szCs w:val="20"/>
        </w:rPr>
        <w:t xml:space="preserve"> além de exercício de atividade remunerada em período de entressafra não superior a cento e vinte dias</w:t>
      </w:r>
      <w:r w:rsidR="00F832EC" w:rsidRPr="005E685D">
        <w:rPr>
          <w:rFonts w:ascii="Times New Roman" w:hAnsi="Times New Roman" w:cs="Times New Roman"/>
          <w:sz w:val="20"/>
          <w:szCs w:val="20"/>
        </w:rPr>
        <w:t>;</w:t>
      </w:r>
      <w:r w:rsidR="00EF359C" w:rsidRPr="005E685D">
        <w:rPr>
          <w:rFonts w:ascii="Times New Roman" w:hAnsi="Times New Roman" w:cs="Times New Roman"/>
          <w:sz w:val="20"/>
          <w:szCs w:val="20"/>
        </w:rPr>
        <w:t xml:space="preserve"> exercício de manda</w:t>
      </w:r>
      <w:r w:rsidR="00F832EC" w:rsidRPr="005E685D">
        <w:rPr>
          <w:rFonts w:ascii="Times New Roman" w:hAnsi="Times New Roman" w:cs="Times New Roman"/>
          <w:sz w:val="20"/>
          <w:szCs w:val="20"/>
        </w:rPr>
        <w:t>to eletivo de dirigente sindical</w:t>
      </w:r>
      <w:r w:rsidR="00EF359C" w:rsidRPr="005E685D">
        <w:rPr>
          <w:rFonts w:ascii="Times New Roman" w:hAnsi="Times New Roman" w:cs="Times New Roman"/>
          <w:sz w:val="20"/>
          <w:szCs w:val="20"/>
        </w:rPr>
        <w:t xml:space="preserve"> ou vereador no município on</w:t>
      </w:r>
      <w:r w:rsidR="00F832EC" w:rsidRPr="005E685D">
        <w:rPr>
          <w:rFonts w:ascii="Times New Roman" w:hAnsi="Times New Roman" w:cs="Times New Roman"/>
          <w:sz w:val="20"/>
          <w:szCs w:val="20"/>
        </w:rPr>
        <w:t>de desenvolve a atividade rural;</w:t>
      </w:r>
      <w:r w:rsidR="00EF359C" w:rsidRPr="005E685D">
        <w:rPr>
          <w:rFonts w:ascii="Times New Roman" w:hAnsi="Times New Roman" w:cs="Times New Roman"/>
          <w:sz w:val="20"/>
          <w:szCs w:val="20"/>
        </w:rPr>
        <w:t xml:space="preserve"> </w:t>
      </w:r>
      <w:r w:rsidR="00F832EC" w:rsidRPr="005E685D">
        <w:rPr>
          <w:rFonts w:ascii="Times New Roman" w:hAnsi="Times New Roman" w:cs="Times New Roman"/>
          <w:sz w:val="20"/>
          <w:szCs w:val="20"/>
        </w:rPr>
        <w:t>realização de atividades artesanais;</w:t>
      </w:r>
      <w:r w:rsidR="00EF359C" w:rsidRPr="005E685D">
        <w:rPr>
          <w:rFonts w:ascii="Times New Roman" w:hAnsi="Times New Roman" w:cs="Times New Roman"/>
          <w:sz w:val="20"/>
          <w:szCs w:val="20"/>
        </w:rPr>
        <w:t xml:space="preserve"> </w:t>
      </w:r>
      <w:r w:rsidR="00F832EC" w:rsidRPr="005E685D">
        <w:rPr>
          <w:rFonts w:ascii="Times New Roman" w:hAnsi="Times New Roman" w:cs="Times New Roman"/>
          <w:sz w:val="20"/>
          <w:szCs w:val="20"/>
        </w:rPr>
        <w:t xml:space="preserve">confecção de </w:t>
      </w:r>
      <w:r w:rsidR="002057E6" w:rsidRPr="005E685D">
        <w:rPr>
          <w:rFonts w:ascii="Times New Roman" w:hAnsi="Times New Roman" w:cs="Times New Roman"/>
          <w:sz w:val="20"/>
          <w:szCs w:val="20"/>
        </w:rPr>
        <w:t>contratos que desenvolvam atividades em até cinq</w:t>
      </w:r>
      <w:r w:rsidR="00F832EC" w:rsidRPr="005E685D">
        <w:rPr>
          <w:rFonts w:ascii="Times New Roman" w:hAnsi="Times New Roman" w:cs="Times New Roman"/>
          <w:sz w:val="20"/>
          <w:szCs w:val="20"/>
        </w:rPr>
        <w:t>uenta por cento do imóvel rural;</w:t>
      </w:r>
      <w:r w:rsidR="002057E6" w:rsidRPr="005E685D">
        <w:rPr>
          <w:rFonts w:ascii="Times New Roman" w:hAnsi="Times New Roman" w:cs="Times New Roman"/>
          <w:sz w:val="20"/>
          <w:szCs w:val="20"/>
        </w:rPr>
        <w:t xml:space="preserve"> exploração de atividade turística, que não exceda cento e vinte dias ano.</w:t>
      </w:r>
    </w:p>
    <w:p w:rsidR="005E685D" w:rsidRPr="005E685D" w:rsidRDefault="005E685D" w:rsidP="005E685D">
      <w:pPr>
        <w:tabs>
          <w:tab w:val="left" w:pos="709"/>
        </w:tabs>
        <w:spacing w:line="240" w:lineRule="auto"/>
        <w:ind w:left="2268"/>
        <w:jc w:val="both"/>
        <w:rPr>
          <w:rFonts w:ascii="Times New Roman" w:hAnsi="Times New Roman" w:cs="Times New Roman"/>
          <w:sz w:val="20"/>
          <w:szCs w:val="20"/>
        </w:rPr>
      </w:pPr>
    </w:p>
    <w:p w:rsidR="00C24C84" w:rsidRDefault="00DB6E1D" w:rsidP="00C24C84">
      <w:pPr>
        <w:pStyle w:val="NormalWeb"/>
        <w:tabs>
          <w:tab w:val="left" w:pos="709"/>
        </w:tabs>
        <w:spacing w:line="360" w:lineRule="auto"/>
        <w:ind w:firstLine="851"/>
        <w:jc w:val="both"/>
      </w:pPr>
      <w:r>
        <w:t xml:space="preserve">A legislação traz em seu bojo requisitos para a caracterização da qualidade de segurado especial, de forma que se não atendido um dos </w:t>
      </w:r>
      <w:r w:rsidR="00733149">
        <w:t>pontos</w:t>
      </w:r>
      <w:r>
        <w:t xml:space="preserve"> resulta</w:t>
      </w:r>
      <w:r w:rsidR="00733149">
        <w:t>rá</w:t>
      </w:r>
      <w:r>
        <w:t xml:space="preserve"> na imediata ex</w:t>
      </w:r>
      <w:r w:rsidR="003D2A5B">
        <w:t xml:space="preserve">clusão </w:t>
      </w:r>
      <w:r w:rsidR="005E685D">
        <w:t>do</w:t>
      </w:r>
      <w:r w:rsidR="003D2A5B">
        <w:t xml:space="preserve"> segurado. As l</w:t>
      </w:r>
      <w:r w:rsidR="0070580C">
        <w:t>ei</w:t>
      </w:r>
      <w:r w:rsidR="003D2A5B">
        <w:t>s</w:t>
      </w:r>
      <w:r w:rsidR="0070580C">
        <w:t xml:space="preserve"> 8.213/91</w:t>
      </w:r>
      <w:r w:rsidR="003D2A5B">
        <w:t xml:space="preserve"> e 8.212/91</w:t>
      </w:r>
      <w:r w:rsidR="0070580C">
        <w:t xml:space="preserve"> </w:t>
      </w:r>
      <w:r w:rsidR="002057E6">
        <w:t>traz</w:t>
      </w:r>
      <w:r w:rsidR="003D2A5B">
        <w:t>em</w:t>
      </w:r>
      <w:r w:rsidR="002057E6">
        <w:t xml:space="preserve"> requisitos pr</w:t>
      </w:r>
      <w:r w:rsidR="00C24C84">
        <w:t xml:space="preserve">óximos do </w:t>
      </w:r>
      <w:r w:rsidR="00271B66">
        <w:t>D</w:t>
      </w:r>
      <w:r w:rsidR="00C24C84">
        <w:t>ecreto</w:t>
      </w:r>
      <w:r w:rsidR="00B63589">
        <w:t xml:space="preserve"> que determinam </w:t>
      </w:r>
      <w:r w:rsidR="00AD34E7">
        <w:t>as características</w:t>
      </w:r>
      <w:r w:rsidR="00B63589">
        <w:t xml:space="preserve"> de segurado especial.</w:t>
      </w:r>
    </w:p>
    <w:p w:rsidR="005E685D" w:rsidRDefault="00733149" w:rsidP="00C24C84">
      <w:pPr>
        <w:pStyle w:val="NormalWeb"/>
        <w:tabs>
          <w:tab w:val="left" w:pos="709"/>
        </w:tabs>
        <w:spacing w:line="360" w:lineRule="auto"/>
        <w:ind w:firstLine="851"/>
        <w:jc w:val="both"/>
        <w:rPr>
          <w:color w:val="000000"/>
        </w:rPr>
      </w:pPr>
      <w:r>
        <w:rPr>
          <w:color w:val="000000"/>
        </w:rPr>
        <w:t xml:space="preserve">A </w:t>
      </w:r>
      <w:r w:rsidR="00AD34E7">
        <w:rPr>
          <w:color w:val="000000"/>
        </w:rPr>
        <w:t>norma</w:t>
      </w:r>
      <w:r>
        <w:rPr>
          <w:color w:val="000000"/>
        </w:rPr>
        <w:t xml:space="preserve"> prestigia o segurado especial quanto a desnecessidade de prévia contribuição para o seguro social, de forma que a carência é obtida pelo número de meses de prestação </w:t>
      </w:r>
      <w:r w:rsidR="005E685D">
        <w:rPr>
          <w:color w:val="000000"/>
        </w:rPr>
        <w:t>de</w:t>
      </w:r>
      <w:r>
        <w:rPr>
          <w:color w:val="000000"/>
        </w:rPr>
        <w:t xml:space="preserve"> atividade rural, ou seja, a carência de um número mínimo de 180 contribuições é transformada em 180 meses de trabalho rural para se pleitear o benefício</w:t>
      </w:r>
      <w:r w:rsidR="00C24C84">
        <w:rPr>
          <w:color w:val="000000"/>
        </w:rPr>
        <w:t xml:space="preserve">, </w:t>
      </w:r>
      <w:r w:rsidR="003D2A5B">
        <w:rPr>
          <w:color w:val="000000"/>
        </w:rPr>
        <w:t>na forma</w:t>
      </w:r>
      <w:r w:rsidR="00121AD5">
        <w:rPr>
          <w:color w:val="000000"/>
        </w:rPr>
        <w:t xml:space="preserve"> do art. 143 da Lei 8.213/91</w:t>
      </w:r>
      <w:r w:rsidR="00C24C84">
        <w:rPr>
          <w:color w:val="000000"/>
        </w:rPr>
        <w:t xml:space="preserve">. </w:t>
      </w:r>
    </w:p>
    <w:p w:rsidR="00121AD5" w:rsidRDefault="008E7C95" w:rsidP="00C24C84">
      <w:pPr>
        <w:pStyle w:val="NormalWeb"/>
        <w:tabs>
          <w:tab w:val="left" w:pos="709"/>
        </w:tabs>
        <w:spacing w:line="360" w:lineRule="auto"/>
        <w:ind w:firstLine="851"/>
        <w:jc w:val="both"/>
        <w:rPr>
          <w:color w:val="000000"/>
        </w:rPr>
      </w:pPr>
      <w:r>
        <w:rPr>
          <w:color w:val="000000"/>
        </w:rPr>
        <w:lastRenderedPageBreak/>
        <w:t xml:space="preserve">Quanto a carência o Superior Tribunal de Justiça (STJ) já </w:t>
      </w:r>
      <w:r w:rsidR="005E685D">
        <w:rPr>
          <w:color w:val="000000"/>
        </w:rPr>
        <w:t>decidiu em sede, inclusive, de Recurso E</w:t>
      </w:r>
      <w:r>
        <w:rPr>
          <w:color w:val="000000"/>
        </w:rPr>
        <w:t>special repetitivo</w:t>
      </w:r>
      <w:r w:rsidR="00B63589">
        <w:rPr>
          <w:color w:val="000000"/>
        </w:rPr>
        <w:t xml:space="preserve"> núme</w:t>
      </w:r>
      <w:r w:rsidR="00271B66">
        <w:rPr>
          <w:color w:val="000000"/>
        </w:rPr>
        <w:t>ro 1.321.493, a sua necessidade impreterível.</w:t>
      </w:r>
    </w:p>
    <w:p w:rsidR="006A55B5" w:rsidRDefault="003D2A5B" w:rsidP="00C725FC">
      <w:pPr>
        <w:pStyle w:val="NormalWeb"/>
        <w:shd w:val="clear" w:color="auto" w:fill="FFFFFF"/>
        <w:spacing w:line="360" w:lineRule="auto"/>
        <w:ind w:firstLine="851"/>
        <w:jc w:val="both"/>
        <w:rPr>
          <w:color w:val="000000"/>
        </w:rPr>
      </w:pPr>
      <w:r>
        <w:rPr>
          <w:color w:val="000000"/>
        </w:rPr>
        <w:t>A</w:t>
      </w:r>
      <w:r w:rsidR="009303A1">
        <w:rPr>
          <w:color w:val="000000"/>
        </w:rPr>
        <w:t>presentados todos os requisitos ensejadores da condição de segurado especial, as palavras da doutrina especializada</w:t>
      </w:r>
      <w:r w:rsidR="00271B66">
        <w:rPr>
          <w:color w:val="000000"/>
        </w:rPr>
        <w:t>,</w:t>
      </w:r>
      <w:r w:rsidR="00C24C84">
        <w:rPr>
          <w:color w:val="000000"/>
        </w:rPr>
        <w:t xml:space="preserve"> </w:t>
      </w:r>
      <w:r w:rsidR="009303A1">
        <w:rPr>
          <w:color w:val="000000"/>
        </w:rPr>
        <w:t>hão que ser mencionadas:</w:t>
      </w:r>
    </w:p>
    <w:p w:rsidR="009303A1" w:rsidRDefault="009303A1" w:rsidP="00C725FC">
      <w:pPr>
        <w:pStyle w:val="NormalWeb"/>
        <w:shd w:val="clear" w:color="auto" w:fill="FFFFFF"/>
        <w:spacing w:line="360" w:lineRule="auto"/>
        <w:ind w:firstLine="851"/>
        <w:jc w:val="both"/>
        <w:rPr>
          <w:color w:val="000000"/>
        </w:rPr>
      </w:pPr>
    </w:p>
    <w:p w:rsidR="00F3760A" w:rsidRPr="00C24C84" w:rsidRDefault="009303A1" w:rsidP="00C24C84">
      <w:pPr>
        <w:pStyle w:val="NormalWeb"/>
        <w:shd w:val="clear" w:color="auto" w:fill="FFFFFF"/>
        <w:ind w:left="2268" w:firstLine="851"/>
        <w:jc w:val="both"/>
        <w:rPr>
          <w:color w:val="000000"/>
          <w:sz w:val="22"/>
          <w:szCs w:val="22"/>
        </w:rPr>
      </w:pPr>
      <w:r w:rsidRPr="00C24C84">
        <w:rPr>
          <w:color w:val="000000"/>
          <w:sz w:val="22"/>
          <w:szCs w:val="22"/>
        </w:rPr>
        <w:t>Desta forma, a aposentadoria por idade do trabalhador rural requer, além da idade e carência, tempo de atividade rural durante período igual ao de carência (que é de 180 meses, ou inferior, se em regra de transição).</w:t>
      </w:r>
      <w:r w:rsidR="00FE6B5A" w:rsidRPr="00C24C84">
        <w:rPr>
          <w:color w:val="000000"/>
          <w:sz w:val="22"/>
          <w:szCs w:val="22"/>
        </w:rPr>
        <w:t xml:space="preserve"> Não se requer que todo o tempo de carência seja cumprido em atividade rural, mas que o segurado tenha tempo comprovado em atividade de rurícola em interregno igual. Por exemplo, se uma pessoa comprova, dentro da regra atual, 180 meses de atividade rural, poderá aposentar-se com idade reduzida, como trabalhador (a) rural, ainda que os recolhimentos comprovados para fins de carência sejam em atividade urbana. Obviamente, ao requerer o benefício, deve comprovar a atividade campesina também neste momento, pois, do contrário, não será trabalhador rural. (IBRAHIM, 2012, p. 606)</w:t>
      </w:r>
    </w:p>
    <w:p w:rsidR="008029CE" w:rsidRDefault="008029CE" w:rsidP="00C725FC">
      <w:pPr>
        <w:pStyle w:val="NormalWeb"/>
        <w:tabs>
          <w:tab w:val="left" w:pos="709"/>
        </w:tabs>
        <w:ind w:left="2268" w:firstLine="851"/>
        <w:jc w:val="both"/>
        <w:rPr>
          <w:sz w:val="22"/>
          <w:szCs w:val="22"/>
        </w:rPr>
      </w:pPr>
    </w:p>
    <w:p w:rsidR="00F3760A" w:rsidRPr="00C24C84" w:rsidRDefault="00F3760A" w:rsidP="00C725FC">
      <w:pPr>
        <w:pStyle w:val="NormalWeb"/>
        <w:tabs>
          <w:tab w:val="left" w:pos="709"/>
        </w:tabs>
        <w:ind w:left="2268" w:firstLine="851"/>
        <w:jc w:val="both"/>
        <w:rPr>
          <w:sz w:val="22"/>
          <w:szCs w:val="22"/>
        </w:rPr>
      </w:pPr>
      <w:r w:rsidRPr="00C24C84">
        <w:rPr>
          <w:sz w:val="22"/>
          <w:szCs w:val="22"/>
        </w:rPr>
        <w:t>A redução de idade para rurícola deve-se à especificidade desse trabalho, penoso por natureza, sujeito a sol, a chuva e a intempéries. Observo que não se deve confundir trabalhador rural com segurado especial. Trata-se de figura mais ampla, acolhendo empregados rurais, trabalhadores avulsos rurais, contribuintes individuais rurais e o próprio segurado especial (art. 48, §1º, Lei 8.213/91). (BRAGANÇA, 2012, p. 160).</w:t>
      </w:r>
    </w:p>
    <w:p w:rsidR="00C24C84" w:rsidRDefault="00C24C84" w:rsidP="00C725FC">
      <w:pPr>
        <w:pStyle w:val="NormalWeb"/>
        <w:tabs>
          <w:tab w:val="left" w:pos="709"/>
        </w:tabs>
        <w:spacing w:line="360" w:lineRule="auto"/>
        <w:ind w:firstLine="851"/>
        <w:jc w:val="both"/>
      </w:pPr>
    </w:p>
    <w:p w:rsidR="00CF06D5" w:rsidRDefault="00FE6B5A" w:rsidP="00C24C84">
      <w:pPr>
        <w:pStyle w:val="NormalWeb"/>
        <w:tabs>
          <w:tab w:val="left" w:pos="709"/>
        </w:tabs>
        <w:spacing w:line="360" w:lineRule="auto"/>
        <w:ind w:firstLine="851"/>
        <w:jc w:val="both"/>
      </w:pPr>
      <w:r>
        <w:t xml:space="preserve">Outrossim, </w:t>
      </w:r>
      <w:r w:rsidR="00467A16">
        <w:t>distingue-se</w:t>
      </w:r>
      <w:r>
        <w:t xml:space="preserve"> os requisitos para </w:t>
      </w:r>
      <w:r w:rsidR="00E2451C">
        <w:t>sua caracterização</w:t>
      </w:r>
      <w:r>
        <w:t>:</w:t>
      </w:r>
      <w:r w:rsidR="00C24C84">
        <w:t xml:space="preserve"> </w:t>
      </w:r>
      <w:r>
        <w:t xml:space="preserve">idade (60 anos homem e 55 anos mulher); carência (mínimo de 180 meses de lavor rural); extensão territorial em até 4 módulos fiscais; trabalho em regime de economia familiar; </w:t>
      </w:r>
      <w:r w:rsidR="00F04FF5">
        <w:t xml:space="preserve">inexistência de empregados; </w:t>
      </w:r>
      <w:r w:rsidR="00733149">
        <w:t>r</w:t>
      </w:r>
      <w:r w:rsidR="00B63589">
        <w:t xml:space="preserve">esidência na zona rural, </w:t>
      </w:r>
      <w:r w:rsidR="00F04FF5">
        <w:t>aglomerado</w:t>
      </w:r>
      <w:r w:rsidR="00733149">
        <w:t xml:space="preserve"> rural</w:t>
      </w:r>
      <w:r w:rsidR="00B63589">
        <w:t>,</w:t>
      </w:r>
      <w:r w:rsidR="00733149">
        <w:t xml:space="preserve"> urbano</w:t>
      </w:r>
      <w:r w:rsidR="00F04FF5">
        <w:t xml:space="preserve"> próximo a atividade laboral; entre outros.</w:t>
      </w:r>
    </w:p>
    <w:p w:rsidR="00F04FF5" w:rsidRDefault="00F04FF5" w:rsidP="00C725FC">
      <w:pPr>
        <w:pStyle w:val="NormalWeb"/>
        <w:tabs>
          <w:tab w:val="left" w:pos="709"/>
        </w:tabs>
        <w:spacing w:line="360" w:lineRule="auto"/>
        <w:ind w:firstLine="851"/>
        <w:jc w:val="both"/>
      </w:pPr>
      <w:r>
        <w:t xml:space="preserve">Aliado a quantidade de requisitos está o início de prova material, ou seja, documentos que o segurado deverá apresentar como aptos a demonstrarem a presença </w:t>
      </w:r>
      <w:r w:rsidR="00733149">
        <w:t>de sua qualidade.</w:t>
      </w:r>
      <w:r w:rsidR="008029CE">
        <w:t xml:space="preserve"> </w:t>
      </w:r>
      <w:r w:rsidR="00733149">
        <w:t>A</w:t>
      </w:r>
      <w:r>
        <w:t xml:space="preserve"> matéria atinente as provas, mostra-se mais sofrível para aqueles que labutam na terra e por vezes possuem reduzido número </w:t>
      </w:r>
      <w:r w:rsidR="003D2A5B">
        <w:t>daquelas</w:t>
      </w:r>
      <w:r>
        <w:t xml:space="preserve">, daí a necessidade </w:t>
      </w:r>
      <w:r w:rsidR="003D2A5B">
        <w:t>do</w:t>
      </w:r>
      <w:r>
        <w:t xml:space="preserve"> trabalho hercúleo na busca por documentos</w:t>
      </w:r>
      <w:r w:rsidR="00733149">
        <w:t xml:space="preserve"> e na </w:t>
      </w:r>
      <w:r w:rsidR="00AD129D">
        <w:t>instrução</w:t>
      </w:r>
      <w:r w:rsidR="00733149">
        <w:t xml:space="preserve"> do processo</w:t>
      </w:r>
      <w:r w:rsidR="003D2A5B">
        <w:t xml:space="preserve"> previdenciário</w:t>
      </w:r>
      <w:r>
        <w:t>.</w:t>
      </w:r>
    </w:p>
    <w:p w:rsidR="00844CE1" w:rsidRDefault="00844CE1" w:rsidP="00C725FC">
      <w:pPr>
        <w:pStyle w:val="NormalWeb"/>
        <w:tabs>
          <w:tab w:val="left" w:pos="709"/>
        </w:tabs>
        <w:spacing w:line="360" w:lineRule="auto"/>
        <w:ind w:firstLine="851"/>
        <w:jc w:val="both"/>
      </w:pPr>
    </w:p>
    <w:p w:rsidR="008066B3" w:rsidRPr="009A5064" w:rsidRDefault="008066B3" w:rsidP="009A5064">
      <w:pPr>
        <w:pStyle w:val="PargrafodaLista"/>
        <w:numPr>
          <w:ilvl w:val="0"/>
          <w:numId w:val="8"/>
        </w:numPr>
        <w:rPr>
          <w:rFonts w:ascii="Times New Roman" w:hAnsi="Times New Roman" w:cs="Times New Roman"/>
          <w:b/>
          <w:sz w:val="32"/>
          <w:szCs w:val="32"/>
        </w:rPr>
      </w:pPr>
      <w:r w:rsidRPr="009A5064">
        <w:rPr>
          <w:rFonts w:ascii="Times New Roman" w:hAnsi="Times New Roman" w:cs="Times New Roman"/>
          <w:b/>
          <w:sz w:val="32"/>
          <w:szCs w:val="32"/>
        </w:rPr>
        <w:lastRenderedPageBreak/>
        <w:t>O INÍCIO DA PROVA MATERIAL.</w:t>
      </w:r>
    </w:p>
    <w:p w:rsidR="00467A16" w:rsidRDefault="00467A16" w:rsidP="00C725FC">
      <w:pPr>
        <w:spacing w:line="360" w:lineRule="auto"/>
        <w:ind w:firstLine="851"/>
        <w:jc w:val="both"/>
        <w:rPr>
          <w:rFonts w:ascii="Times New Roman" w:hAnsi="Times New Roman" w:cs="Times New Roman"/>
          <w:sz w:val="24"/>
          <w:szCs w:val="24"/>
        </w:rPr>
      </w:pPr>
    </w:p>
    <w:p w:rsidR="00467A16" w:rsidRDefault="00467A16" w:rsidP="00C725FC">
      <w:pPr>
        <w:spacing w:line="360" w:lineRule="auto"/>
        <w:ind w:firstLine="851"/>
        <w:jc w:val="both"/>
        <w:rPr>
          <w:rFonts w:ascii="Times New Roman" w:hAnsi="Times New Roman" w:cs="Times New Roman"/>
          <w:sz w:val="24"/>
          <w:szCs w:val="24"/>
        </w:rPr>
      </w:pPr>
    </w:p>
    <w:p w:rsidR="008E7E2A" w:rsidRPr="00081F20" w:rsidRDefault="00081F20" w:rsidP="00C725FC">
      <w:pPr>
        <w:spacing w:line="360" w:lineRule="auto"/>
        <w:ind w:firstLine="851"/>
        <w:jc w:val="both"/>
        <w:rPr>
          <w:rFonts w:ascii="Times New Roman" w:hAnsi="Times New Roman" w:cs="Times New Roman"/>
          <w:sz w:val="24"/>
          <w:szCs w:val="24"/>
        </w:rPr>
      </w:pPr>
      <w:r w:rsidRPr="00081F20">
        <w:rPr>
          <w:rFonts w:ascii="Times New Roman" w:hAnsi="Times New Roman" w:cs="Times New Roman"/>
          <w:sz w:val="24"/>
          <w:szCs w:val="24"/>
        </w:rPr>
        <w:t>O instituto da prova</w:t>
      </w:r>
      <w:r>
        <w:rPr>
          <w:rFonts w:ascii="Times New Roman" w:hAnsi="Times New Roman" w:cs="Times New Roman"/>
          <w:sz w:val="24"/>
          <w:szCs w:val="24"/>
        </w:rPr>
        <w:t xml:space="preserve"> é o grande reitor do processo, </w:t>
      </w:r>
      <w:r w:rsidR="003D2A5B">
        <w:rPr>
          <w:rFonts w:ascii="Times New Roman" w:hAnsi="Times New Roman" w:cs="Times New Roman"/>
          <w:sz w:val="24"/>
          <w:szCs w:val="24"/>
        </w:rPr>
        <w:t>sobretudo</w:t>
      </w:r>
      <w:r>
        <w:rPr>
          <w:rFonts w:ascii="Times New Roman" w:hAnsi="Times New Roman" w:cs="Times New Roman"/>
          <w:sz w:val="24"/>
          <w:szCs w:val="24"/>
        </w:rPr>
        <w:t xml:space="preserve"> quando se discute o Direito Previdenciário</w:t>
      </w:r>
      <w:r w:rsidR="00671F45">
        <w:rPr>
          <w:rFonts w:ascii="Times New Roman" w:hAnsi="Times New Roman" w:cs="Times New Roman"/>
          <w:sz w:val="24"/>
          <w:szCs w:val="24"/>
        </w:rPr>
        <w:t>,</w:t>
      </w:r>
      <w:r>
        <w:rPr>
          <w:rFonts w:ascii="Times New Roman" w:hAnsi="Times New Roman" w:cs="Times New Roman"/>
          <w:sz w:val="24"/>
          <w:szCs w:val="24"/>
        </w:rPr>
        <w:t xml:space="preserve"> em juízo, haja vista que a legislação exige o início de prova material e este </w:t>
      </w:r>
      <w:r w:rsidR="007B4340">
        <w:rPr>
          <w:rFonts w:ascii="Times New Roman" w:hAnsi="Times New Roman" w:cs="Times New Roman"/>
          <w:sz w:val="24"/>
          <w:szCs w:val="24"/>
        </w:rPr>
        <w:t xml:space="preserve">é o fito </w:t>
      </w:r>
      <w:r w:rsidR="00467A16">
        <w:rPr>
          <w:rFonts w:ascii="Times New Roman" w:hAnsi="Times New Roman" w:cs="Times New Roman"/>
          <w:sz w:val="24"/>
          <w:szCs w:val="24"/>
        </w:rPr>
        <w:t>do</w:t>
      </w:r>
      <w:r w:rsidR="007B4340">
        <w:rPr>
          <w:rFonts w:ascii="Times New Roman" w:hAnsi="Times New Roman" w:cs="Times New Roman"/>
          <w:sz w:val="24"/>
          <w:szCs w:val="24"/>
        </w:rPr>
        <w:t xml:space="preserve"> trabalho, como trazer para o </w:t>
      </w:r>
      <w:r w:rsidR="00F562B9">
        <w:rPr>
          <w:rFonts w:ascii="Times New Roman" w:hAnsi="Times New Roman" w:cs="Times New Roman"/>
          <w:sz w:val="24"/>
          <w:szCs w:val="24"/>
        </w:rPr>
        <w:t>processo</w:t>
      </w:r>
      <w:r w:rsidR="007B4340">
        <w:rPr>
          <w:rFonts w:ascii="Times New Roman" w:hAnsi="Times New Roman" w:cs="Times New Roman"/>
          <w:sz w:val="24"/>
          <w:szCs w:val="24"/>
        </w:rPr>
        <w:t xml:space="preserve"> </w:t>
      </w:r>
      <w:r w:rsidR="00AD34E7">
        <w:rPr>
          <w:rFonts w:ascii="Times New Roman" w:hAnsi="Times New Roman" w:cs="Times New Roman"/>
          <w:sz w:val="24"/>
          <w:szCs w:val="24"/>
        </w:rPr>
        <w:t>provas documentais</w:t>
      </w:r>
      <w:r w:rsidR="00F562B9">
        <w:rPr>
          <w:rFonts w:ascii="Times New Roman" w:hAnsi="Times New Roman" w:cs="Times New Roman"/>
          <w:sz w:val="24"/>
          <w:szCs w:val="24"/>
        </w:rPr>
        <w:t xml:space="preserve"> advindas d</w:t>
      </w:r>
      <w:r w:rsidR="007B4340">
        <w:rPr>
          <w:rFonts w:ascii="Times New Roman" w:hAnsi="Times New Roman" w:cs="Times New Roman"/>
          <w:sz w:val="24"/>
          <w:szCs w:val="24"/>
        </w:rPr>
        <w:t>aquele que possui parcos conhecimentos.</w:t>
      </w:r>
    </w:p>
    <w:p w:rsidR="008E7E2A" w:rsidRDefault="0079132E" w:rsidP="00C725FC">
      <w:pPr>
        <w:spacing w:line="360" w:lineRule="auto"/>
        <w:ind w:firstLine="851"/>
        <w:jc w:val="both"/>
        <w:rPr>
          <w:rFonts w:ascii="Times New Roman" w:hAnsi="Times New Roman" w:cs="Times New Roman"/>
          <w:sz w:val="24"/>
          <w:szCs w:val="24"/>
        </w:rPr>
      </w:pPr>
      <w:r w:rsidRPr="0079132E">
        <w:rPr>
          <w:rFonts w:ascii="Times New Roman" w:hAnsi="Times New Roman" w:cs="Times New Roman"/>
          <w:sz w:val="24"/>
          <w:szCs w:val="24"/>
        </w:rPr>
        <w:t xml:space="preserve">A prova </w:t>
      </w:r>
      <w:r>
        <w:rPr>
          <w:rFonts w:ascii="Times New Roman" w:hAnsi="Times New Roman" w:cs="Times New Roman"/>
          <w:sz w:val="24"/>
          <w:szCs w:val="24"/>
        </w:rPr>
        <w:t xml:space="preserve">para </w:t>
      </w:r>
      <w:r w:rsidR="00F562B9">
        <w:rPr>
          <w:rFonts w:ascii="Times New Roman" w:hAnsi="Times New Roman" w:cs="Times New Roman"/>
          <w:sz w:val="24"/>
          <w:szCs w:val="24"/>
        </w:rPr>
        <w:t>os processualistas</w:t>
      </w:r>
      <w:r>
        <w:rPr>
          <w:rFonts w:ascii="Times New Roman" w:hAnsi="Times New Roman" w:cs="Times New Roman"/>
          <w:sz w:val="24"/>
          <w:szCs w:val="24"/>
        </w:rPr>
        <w:t xml:space="preserve"> constitui-se:</w:t>
      </w:r>
    </w:p>
    <w:p w:rsidR="0079132E" w:rsidRDefault="0079132E" w:rsidP="00C725FC">
      <w:pPr>
        <w:spacing w:line="360" w:lineRule="auto"/>
        <w:ind w:firstLine="851"/>
        <w:jc w:val="both"/>
        <w:rPr>
          <w:rFonts w:ascii="Times New Roman" w:hAnsi="Times New Roman" w:cs="Times New Roman"/>
          <w:sz w:val="24"/>
          <w:szCs w:val="24"/>
        </w:rPr>
      </w:pPr>
    </w:p>
    <w:p w:rsidR="00307291" w:rsidRDefault="0079132E" w:rsidP="00F562B9">
      <w:pPr>
        <w:spacing w:line="240" w:lineRule="auto"/>
        <w:ind w:left="2268" w:firstLine="851"/>
        <w:jc w:val="both"/>
        <w:rPr>
          <w:rFonts w:ascii="Times New Roman" w:hAnsi="Times New Roman" w:cs="Times New Roman"/>
        </w:rPr>
      </w:pPr>
      <w:r w:rsidRPr="00271B66">
        <w:rPr>
          <w:rFonts w:ascii="Times New Roman" w:hAnsi="Times New Roman" w:cs="Times New Roman"/>
          <w:b/>
        </w:rPr>
        <w:t>[...] o conjunto de oportunidades oferecidas à parte pela Constituição e pela lei, para que possa demonstrar no processo a veracidade do que afirma em relação aos fatos relevantes para o julgamento</w:t>
      </w:r>
      <w:r w:rsidR="001E4284" w:rsidRPr="00271B66">
        <w:rPr>
          <w:rFonts w:ascii="Times New Roman" w:hAnsi="Times New Roman" w:cs="Times New Roman"/>
          <w:b/>
        </w:rPr>
        <w:t>.</w:t>
      </w:r>
      <w:r w:rsidR="001E4284" w:rsidRPr="00F562B9">
        <w:rPr>
          <w:rFonts w:ascii="Times New Roman" w:hAnsi="Times New Roman" w:cs="Times New Roman"/>
        </w:rPr>
        <w:t xml:space="preserve"> É exercido mediante o emprego de fontes de prova legitimamente obtidas e a regular aplicação das técnicas representadas pelos meios de prova. A imensa importância da prova na experiência do processo erigiu o direito a ela em um dos mais respeitados postulados inerentes à garantia política do devido processo legal, a ponto de se </w:t>
      </w:r>
      <w:r w:rsidR="009A1E2C" w:rsidRPr="00F562B9">
        <w:rPr>
          <w:rFonts w:ascii="Times New Roman" w:hAnsi="Times New Roman" w:cs="Times New Roman"/>
        </w:rPr>
        <w:t>constituir em</w:t>
      </w:r>
      <w:r w:rsidR="001E4284" w:rsidRPr="00F562B9">
        <w:rPr>
          <w:rFonts w:ascii="Times New Roman" w:hAnsi="Times New Roman" w:cs="Times New Roman"/>
        </w:rPr>
        <w:t xml:space="preserve"> dos fundamentais pilares do sistema processual contemporâneo. Sem sua efetividade não seria eficaz a própria garantia constitucional do direito ao processo. (CINTRA, GRINOVER, DINAMARCO, 2015, p. 427</w:t>
      </w:r>
      <w:r w:rsidR="00271B66">
        <w:rPr>
          <w:rFonts w:ascii="Times New Roman" w:hAnsi="Times New Roman" w:cs="Times New Roman"/>
        </w:rPr>
        <w:t xml:space="preserve">, </w:t>
      </w:r>
      <w:r w:rsidR="00271B66">
        <w:rPr>
          <w:rFonts w:ascii="Times New Roman" w:hAnsi="Times New Roman" w:cs="Times New Roman"/>
          <w:i/>
        </w:rPr>
        <w:t>grifos nossos</w:t>
      </w:r>
      <w:r w:rsidR="001E4284" w:rsidRPr="00F562B9">
        <w:rPr>
          <w:rFonts w:ascii="Times New Roman" w:hAnsi="Times New Roman" w:cs="Times New Roman"/>
        </w:rPr>
        <w:t>)</w:t>
      </w:r>
    </w:p>
    <w:p w:rsidR="00172E1F" w:rsidRDefault="00172E1F" w:rsidP="00C725FC">
      <w:pPr>
        <w:spacing w:line="240" w:lineRule="auto"/>
        <w:ind w:firstLine="851"/>
        <w:jc w:val="both"/>
        <w:rPr>
          <w:rFonts w:ascii="Times New Roman" w:hAnsi="Times New Roman" w:cs="Times New Roman"/>
          <w:sz w:val="20"/>
          <w:szCs w:val="20"/>
        </w:rPr>
      </w:pPr>
    </w:p>
    <w:p w:rsidR="00671F45" w:rsidRDefault="00E978D5" w:rsidP="009A5064">
      <w:pPr>
        <w:spacing w:line="360" w:lineRule="auto"/>
        <w:ind w:firstLine="851"/>
        <w:jc w:val="both"/>
        <w:rPr>
          <w:rFonts w:ascii="Times New Roman" w:hAnsi="Times New Roman" w:cs="Times New Roman"/>
          <w:sz w:val="24"/>
          <w:szCs w:val="24"/>
        </w:rPr>
      </w:pPr>
      <w:r w:rsidRPr="00E978D5">
        <w:rPr>
          <w:rFonts w:ascii="Times New Roman" w:hAnsi="Times New Roman" w:cs="Times New Roman"/>
          <w:sz w:val="24"/>
          <w:szCs w:val="24"/>
        </w:rPr>
        <w:t xml:space="preserve">O art. </w:t>
      </w:r>
      <w:r>
        <w:rPr>
          <w:rFonts w:ascii="Times New Roman" w:hAnsi="Times New Roman" w:cs="Times New Roman"/>
          <w:sz w:val="24"/>
          <w:szCs w:val="24"/>
        </w:rPr>
        <w:t xml:space="preserve">106 da Lei 8.213/91 traz o início de prova material </w:t>
      </w:r>
      <w:r w:rsidR="00F562B9">
        <w:rPr>
          <w:rFonts w:ascii="Times New Roman" w:hAnsi="Times New Roman" w:cs="Times New Roman"/>
          <w:sz w:val="24"/>
          <w:szCs w:val="24"/>
        </w:rPr>
        <w:t>para</w:t>
      </w:r>
      <w:r>
        <w:rPr>
          <w:rFonts w:ascii="Times New Roman" w:hAnsi="Times New Roman" w:cs="Times New Roman"/>
          <w:sz w:val="24"/>
          <w:szCs w:val="24"/>
        </w:rPr>
        <w:t xml:space="preserve"> o segurado que pleiteia o benefício:</w:t>
      </w:r>
      <w:r w:rsidR="009A5064">
        <w:rPr>
          <w:rFonts w:ascii="Times New Roman" w:hAnsi="Times New Roman" w:cs="Times New Roman"/>
          <w:sz w:val="24"/>
          <w:szCs w:val="24"/>
        </w:rPr>
        <w:t xml:space="preserve"> </w:t>
      </w:r>
      <w:bookmarkStart w:id="1" w:name="art106i.."/>
      <w:bookmarkEnd w:id="1"/>
    </w:p>
    <w:p w:rsidR="00671F45" w:rsidRDefault="00671F45" w:rsidP="00671F45">
      <w:pPr>
        <w:spacing w:line="240" w:lineRule="auto"/>
        <w:ind w:left="2268"/>
        <w:jc w:val="both"/>
        <w:rPr>
          <w:rFonts w:ascii="Times New Roman" w:hAnsi="Times New Roman" w:cs="Times New Roman"/>
          <w:sz w:val="20"/>
          <w:szCs w:val="20"/>
        </w:rPr>
      </w:pPr>
    </w:p>
    <w:p w:rsidR="00E978D5" w:rsidRPr="00671F45" w:rsidRDefault="00671F45" w:rsidP="00671F45">
      <w:pPr>
        <w:spacing w:line="240" w:lineRule="auto"/>
        <w:ind w:left="2268"/>
        <w:jc w:val="both"/>
        <w:rPr>
          <w:rFonts w:ascii="Times New Roman" w:hAnsi="Times New Roman" w:cs="Times New Roman"/>
          <w:color w:val="000000"/>
          <w:sz w:val="20"/>
          <w:szCs w:val="20"/>
        </w:rPr>
      </w:pPr>
      <w:r w:rsidRPr="00671F45">
        <w:rPr>
          <w:rFonts w:ascii="Times New Roman" w:hAnsi="Times New Roman" w:cs="Times New Roman"/>
          <w:sz w:val="20"/>
          <w:szCs w:val="20"/>
        </w:rPr>
        <w:t xml:space="preserve">[...] </w:t>
      </w:r>
      <w:r w:rsidR="00E978D5" w:rsidRPr="00671F45">
        <w:rPr>
          <w:rFonts w:ascii="Times New Roman" w:hAnsi="Times New Roman" w:cs="Times New Roman"/>
          <w:color w:val="000000"/>
          <w:sz w:val="20"/>
          <w:szCs w:val="20"/>
        </w:rPr>
        <w:t>contrato individual de trabalho ou Carteira de Traba</w:t>
      </w:r>
      <w:r w:rsidR="009A5064" w:rsidRPr="00671F45">
        <w:rPr>
          <w:rFonts w:ascii="Times New Roman" w:hAnsi="Times New Roman" w:cs="Times New Roman"/>
          <w:color w:val="000000"/>
          <w:sz w:val="20"/>
          <w:szCs w:val="20"/>
        </w:rPr>
        <w:t xml:space="preserve">lho e Previdência Social; </w:t>
      </w:r>
      <w:bookmarkStart w:id="2" w:name="art106ii.."/>
      <w:bookmarkEnd w:id="2"/>
      <w:r w:rsidR="00E978D5" w:rsidRPr="00671F45">
        <w:rPr>
          <w:rFonts w:ascii="Times New Roman" w:hAnsi="Times New Roman" w:cs="Times New Roman"/>
          <w:color w:val="000000"/>
          <w:sz w:val="20"/>
          <w:szCs w:val="20"/>
        </w:rPr>
        <w:t>contrato de arrendamento, parceria ou comodato rural;</w:t>
      </w:r>
      <w:bookmarkStart w:id="3" w:name="art106iii..."/>
      <w:bookmarkEnd w:id="3"/>
      <w:r w:rsidR="009A5064" w:rsidRPr="00671F45">
        <w:rPr>
          <w:rFonts w:ascii="Times New Roman" w:hAnsi="Times New Roman" w:cs="Times New Roman"/>
          <w:color w:val="000000"/>
          <w:sz w:val="20"/>
          <w:szCs w:val="20"/>
        </w:rPr>
        <w:t xml:space="preserve"> </w:t>
      </w:r>
      <w:r w:rsidR="00E978D5" w:rsidRPr="00671F45">
        <w:rPr>
          <w:rFonts w:ascii="Times New Roman" w:hAnsi="Times New Roman" w:cs="Times New Roman"/>
          <w:color w:val="000000"/>
          <w:sz w:val="20"/>
          <w:szCs w:val="20"/>
        </w:rPr>
        <w:t>declaração fundamentada de sindicato que represente o trabalhador rural ou, quando for o caso, de sindicato ou colônia de pescadores, desde que homologada pelo Instituto Nacional do Seguro Social – INSS;</w:t>
      </w:r>
      <w:bookmarkStart w:id="4" w:name="art106iv..."/>
      <w:bookmarkEnd w:id="4"/>
      <w:r w:rsidR="009A5064" w:rsidRPr="00671F45">
        <w:rPr>
          <w:rFonts w:ascii="Times New Roman" w:hAnsi="Times New Roman" w:cs="Times New Roman"/>
          <w:color w:val="000000"/>
          <w:sz w:val="20"/>
          <w:szCs w:val="20"/>
        </w:rPr>
        <w:t xml:space="preserve"> </w:t>
      </w:r>
      <w:r w:rsidR="00E978D5" w:rsidRPr="00671F45">
        <w:rPr>
          <w:rFonts w:ascii="Times New Roman" w:hAnsi="Times New Roman" w:cs="Times New Roman"/>
          <w:color w:val="000000"/>
          <w:sz w:val="20"/>
          <w:szCs w:val="20"/>
        </w:rPr>
        <w:t>comprovante de cadastro do Instituto Nacional de Colonização e Reforma Agrária – INCRA, no caso de produtores em regime de economia familiar;</w:t>
      </w:r>
      <w:bookmarkStart w:id="5" w:name="art106v...."/>
      <w:bookmarkEnd w:id="5"/>
      <w:r w:rsidR="009A5064" w:rsidRPr="00671F45">
        <w:rPr>
          <w:rFonts w:ascii="Times New Roman" w:hAnsi="Times New Roman" w:cs="Times New Roman"/>
          <w:color w:val="000000"/>
          <w:sz w:val="20"/>
          <w:szCs w:val="20"/>
        </w:rPr>
        <w:t xml:space="preserve"> </w:t>
      </w:r>
      <w:r w:rsidR="00E978D5" w:rsidRPr="00671F45">
        <w:rPr>
          <w:rFonts w:ascii="Times New Roman" w:hAnsi="Times New Roman" w:cs="Times New Roman"/>
          <w:color w:val="000000"/>
          <w:sz w:val="20"/>
          <w:szCs w:val="20"/>
        </w:rPr>
        <w:t>bloco de notas do produtor rural;</w:t>
      </w:r>
      <w:r w:rsidR="009A5064" w:rsidRPr="00671F45">
        <w:rPr>
          <w:rFonts w:ascii="Times New Roman" w:hAnsi="Times New Roman" w:cs="Times New Roman"/>
          <w:color w:val="000000"/>
          <w:sz w:val="20"/>
          <w:szCs w:val="20"/>
        </w:rPr>
        <w:t xml:space="preserve"> </w:t>
      </w:r>
      <w:bookmarkStart w:id="6" w:name="art106vi..."/>
      <w:bookmarkEnd w:id="6"/>
      <w:r w:rsidR="00E978D5" w:rsidRPr="00671F45">
        <w:rPr>
          <w:rFonts w:ascii="Times New Roman" w:hAnsi="Times New Roman" w:cs="Times New Roman"/>
          <w:color w:val="000000"/>
          <w:sz w:val="20"/>
          <w:szCs w:val="20"/>
        </w:rPr>
        <w:t>notas fiscais de entrada de mercadorias, de que trata o</w:t>
      </w:r>
      <w:r w:rsidR="00E978D5" w:rsidRPr="00671F45">
        <w:rPr>
          <w:rStyle w:val="apple-converted-space"/>
          <w:rFonts w:ascii="Times New Roman" w:hAnsi="Times New Roman" w:cs="Times New Roman"/>
          <w:color w:val="000000"/>
          <w:sz w:val="20"/>
          <w:szCs w:val="20"/>
        </w:rPr>
        <w:t> </w:t>
      </w:r>
      <w:hyperlink r:id="rId8" w:anchor="art30§7" w:history="1">
        <w:r w:rsidR="00E978D5" w:rsidRPr="00671F45">
          <w:rPr>
            <w:rStyle w:val="Hyperlink"/>
            <w:rFonts w:ascii="Times New Roman" w:hAnsi="Times New Roman" w:cs="Times New Roman"/>
            <w:color w:val="auto"/>
            <w:sz w:val="20"/>
            <w:szCs w:val="20"/>
            <w:u w:val="none"/>
          </w:rPr>
          <w:t>§ 7</w:t>
        </w:r>
        <w:r w:rsidR="00E978D5" w:rsidRPr="00671F45">
          <w:rPr>
            <w:rStyle w:val="Hyperlink"/>
            <w:rFonts w:ascii="Times New Roman" w:hAnsi="Times New Roman" w:cs="Times New Roman"/>
            <w:color w:val="auto"/>
            <w:sz w:val="20"/>
            <w:szCs w:val="20"/>
            <w:u w:val="none"/>
            <w:vertAlign w:val="superscript"/>
          </w:rPr>
          <w:t>o</w:t>
        </w:r>
        <w:r w:rsidR="00E978D5" w:rsidRPr="00671F45">
          <w:rPr>
            <w:rStyle w:val="apple-converted-space"/>
            <w:rFonts w:ascii="Times New Roman" w:hAnsi="Times New Roman" w:cs="Times New Roman"/>
            <w:sz w:val="20"/>
            <w:szCs w:val="20"/>
          </w:rPr>
          <w:t> </w:t>
        </w:r>
        <w:r w:rsidR="00E978D5" w:rsidRPr="00671F45">
          <w:rPr>
            <w:rStyle w:val="Hyperlink"/>
            <w:rFonts w:ascii="Times New Roman" w:hAnsi="Times New Roman" w:cs="Times New Roman"/>
            <w:color w:val="auto"/>
            <w:sz w:val="20"/>
            <w:szCs w:val="20"/>
            <w:u w:val="none"/>
          </w:rPr>
          <w:t>do art. 30 da Lei n</w:t>
        </w:r>
        <w:r w:rsidR="00E978D5" w:rsidRPr="00671F45">
          <w:rPr>
            <w:rStyle w:val="Hyperlink"/>
            <w:rFonts w:ascii="Times New Roman" w:hAnsi="Times New Roman" w:cs="Times New Roman"/>
            <w:color w:val="auto"/>
            <w:sz w:val="20"/>
            <w:szCs w:val="20"/>
            <w:u w:val="none"/>
            <w:vertAlign w:val="superscript"/>
          </w:rPr>
          <w:t>o</w:t>
        </w:r>
        <w:r w:rsidR="00E978D5" w:rsidRPr="00671F45">
          <w:rPr>
            <w:rStyle w:val="apple-converted-space"/>
            <w:rFonts w:ascii="Times New Roman" w:hAnsi="Times New Roman" w:cs="Times New Roman"/>
            <w:sz w:val="20"/>
            <w:szCs w:val="20"/>
          </w:rPr>
          <w:t> </w:t>
        </w:r>
        <w:r w:rsidR="00E978D5" w:rsidRPr="00671F45">
          <w:rPr>
            <w:rStyle w:val="Hyperlink"/>
            <w:rFonts w:ascii="Times New Roman" w:hAnsi="Times New Roman" w:cs="Times New Roman"/>
            <w:color w:val="auto"/>
            <w:sz w:val="20"/>
            <w:szCs w:val="20"/>
            <w:u w:val="none"/>
          </w:rPr>
          <w:t>8.212, de 24 de julho de 1991</w:t>
        </w:r>
      </w:hyperlink>
      <w:r w:rsidR="00E978D5" w:rsidRPr="00671F45">
        <w:rPr>
          <w:rFonts w:ascii="Times New Roman" w:hAnsi="Times New Roman" w:cs="Times New Roman"/>
          <w:sz w:val="20"/>
          <w:szCs w:val="20"/>
        </w:rPr>
        <w:t>,</w:t>
      </w:r>
      <w:r w:rsidR="00E978D5" w:rsidRPr="00671F45">
        <w:rPr>
          <w:rFonts w:ascii="Times New Roman" w:hAnsi="Times New Roman" w:cs="Times New Roman"/>
          <w:color w:val="000000"/>
          <w:sz w:val="20"/>
          <w:szCs w:val="20"/>
        </w:rPr>
        <w:t xml:space="preserve"> emitidas pela empresa adquirente da produção, com indicação do n</w:t>
      </w:r>
      <w:r w:rsidR="009A5064" w:rsidRPr="00671F45">
        <w:rPr>
          <w:rFonts w:ascii="Times New Roman" w:hAnsi="Times New Roman" w:cs="Times New Roman"/>
          <w:color w:val="000000"/>
          <w:sz w:val="20"/>
          <w:szCs w:val="20"/>
        </w:rPr>
        <w:t xml:space="preserve">ome do segurado como vendedor; </w:t>
      </w:r>
      <w:bookmarkStart w:id="7" w:name="art106vii.."/>
      <w:bookmarkEnd w:id="7"/>
      <w:r w:rsidR="00E978D5" w:rsidRPr="00671F45">
        <w:rPr>
          <w:rFonts w:ascii="Times New Roman" w:hAnsi="Times New Roman" w:cs="Times New Roman"/>
          <w:color w:val="000000"/>
          <w:sz w:val="20"/>
          <w:szCs w:val="20"/>
        </w:rPr>
        <w:t>documentos fiscais relativos a entrega de produção rural à cooperativa agrícola, entreposto de pescado ou outros, com indicação do segurado como vendedor ou consignante;</w:t>
      </w:r>
      <w:r w:rsidR="009A5064" w:rsidRPr="00671F45">
        <w:rPr>
          <w:rFonts w:ascii="Times New Roman" w:hAnsi="Times New Roman" w:cs="Times New Roman"/>
          <w:color w:val="000000"/>
          <w:sz w:val="20"/>
          <w:szCs w:val="20"/>
        </w:rPr>
        <w:t xml:space="preserve"> </w:t>
      </w:r>
      <w:bookmarkStart w:id="8" w:name="art106viii.."/>
      <w:bookmarkEnd w:id="8"/>
      <w:r w:rsidR="009A5064" w:rsidRPr="00671F45">
        <w:rPr>
          <w:rFonts w:ascii="Times New Roman" w:hAnsi="Times New Roman" w:cs="Times New Roman"/>
          <w:color w:val="000000"/>
          <w:sz w:val="20"/>
          <w:szCs w:val="20"/>
        </w:rPr>
        <w:t>c</w:t>
      </w:r>
      <w:r w:rsidR="00E978D5" w:rsidRPr="00671F45">
        <w:rPr>
          <w:rFonts w:ascii="Times New Roman" w:hAnsi="Times New Roman" w:cs="Times New Roman"/>
          <w:color w:val="000000"/>
          <w:sz w:val="20"/>
          <w:szCs w:val="20"/>
        </w:rPr>
        <w:t>omprovantes de recolhimento de contribuição à Previdência Social decorrentes da comercialização da produção;</w:t>
      </w:r>
      <w:r w:rsidR="009A5064" w:rsidRPr="00671F45">
        <w:rPr>
          <w:rFonts w:ascii="Times New Roman" w:hAnsi="Times New Roman" w:cs="Times New Roman"/>
          <w:color w:val="000000"/>
          <w:sz w:val="20"/>
          <w:szCs w:val="20"/>
        </w:rPr>
        <w:t xml:space="preserve"> </w:t>
      </w:r>
      <w:bookmarkStart w:id="9" w:name="art106ix"/>
      <w:bookmarkEnd w:id="9"/>
      <w:r w:rsidR="00E978D5" w:rsidRPr="00671F45">
        <w:rPr>
          <w:rFonts w:ascii="Times New Roman" w:hAnsi="Times New Roman" w:cs="Times New Roman"/>
          <w:color w:val="000000"/>
          <w:sz w:val="20"/>
          <w:szCs w:val="20"/>
        </w:rPr>
        <w:t xml:space="preserve">cópia da declaração de imposto de renda, com indicação de renda proveniente da comercialização de produção rural; </w:t>
      </w:r>
      <w:bookmarkStart w:id="10" w:name="art106x"/>
      <w:bookmarkEnd w:id="10"/>
      <w:r w:rsidR="00E978D5" w:rsidRPr="00671F45">
        <w:rPr>
          <w:rFonts w:ascii="Times New Roman" w:hAnsi="Times New Roman" w:cs="Times New Roman"/>
          <w:color w:val="000000"/>
          <w:sz w:val="20"/>
          <w:szCs w:val="20"/>
        </w:rPr>
        <w:t>licença de ocupação ou permissão outorgada pelo</w:t>
      </w:r>
      <w:r w:rsidR="009B343D" w:rsidRPr="00671F45">
        <w:rPr>
          <w:rFonts w:ascii="Times New Roman" w:hAnsi="Times New Roman" w:cs="Times New Roman"/>
          <w:color w:val="000000"/>
          <w:sz w:val="20"/>
          <w:szCs w:val="20"/>
        </w:rPr>
        <w:t xml:space="preserve"> Instituto Nacional de Colonização e Reforma Agrária</w:t>
      </w:r>
      <w:r w:rsidR="00E978D5" w:rsidRPr="00671F45">
        <w:rPr>
          <w:rFonts w:ascii="Times New Roman" w:hAnsi="Times New Roman" w:cs="Times New Roman"/>
          <w:color w:val="000000"/>
          <w:sz w:val="20"/>
          <w:szCs w:val="20"/>
        </w:rPr>
        <w:t xml:space="preserve"> </w:t>
      </w:r>
      <w:r w:rsidR="009B343D" w:rsidRPr="00671F45">
        <w:rPr>
          <w:rFonts w:ascii="Times New Roman" w:hAnsi="Times New Roman" w:cs="Times New Roman"/>
          <w:color w:val="000000"/>
          <w:sz w:val="20"/>
          <w:szCs w:val="20"/>
        </w:rPr>
        <w:t>(</w:t>
      </w:r>
      <w:r w:rsidR="00E978D5" w:rsidRPr="00671F45">
        <w:rPr>
          <w:rFonts w:ascii="Times New Roman" w:hAnsi="Times New Roman" w:cs="Times New Roman"/>
          <w:color w:val="000000"/>
          <w:sz w:val="20"/>
          <w:szCs w:val="20"/>
        </w:rPr>
        <w:t>Incra</w:t>
      </w:r>
      <w:r w:rsidR="009B343D" w:rsidRPr="00671F45">
        <w:rPr>
          <w:rFonts w:ascii="Times New Roman" w:hAnsi="Times New Roman" w:cs="Times New Roman"/>
          <w:color w:val="000000"/>
          <w:sz w:val="20"/>
          <w:szCs w:val="20"/>
        </w:rPr>
        <w:t>)</w:t>
      </w:r>
      <w:r w:rsidR="00E978D5" w:rsidRPr="00671F45">
        <w:rPr>
          <w:rFonts w:ascii="Times New Roman" w:hAnsi="Times New Roman" w:cs="Times New Roman"/>
          <w:color w:val="000000"/>
          <w:sz w:val="20"/>
          <w:szCs w:val="20"/>
        </w:rPr>
        <w:t>.</w:t>
      </w:r>
    </w:p>
    <w:p w:rsidR="00B63589" w:rsidRDefault="00E978D5"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rol trazido pela legislação é apenas exemplificativo, de </w:t>
      </w:r>
      <w:r w:rsidR="003D2A5B">
        <w:rPr>
          <w:rFonts w:ascii="Times New Roman" w:hAnsi="Times New Roman" w:cs="Times New Roman"/>
          <w:sz w:val="24"/>
          <w:szCs w:val="24"/>
        </w:rPr>
        <w:t>modo</w:t>
      </w:r>
      <w:r>
        <w:rPr>
          <w:rFonts w:ascii="Times New Roman" w:hAnsi="Times New Roman" w:cs="Times New Roman"/>
          <w:sz w:val="24"/>
          <w:szCs w:val="24"/>
        </w:rPr>
        <w:t xml:space="preserve"> que </w:t>
      </w:r>
      <w:r w:rsidR="00F562B9">
        <w:rPr>
          <w:rFonts w:ascii="Times New Roman" w:hAnsi="Times New Roman" w:cs="Times New Roman"/>
          <w:sz w:val="24"/>
          <w:szCs w:val="24"/>
        </w:rPr>
        <w:t>outros documentos</w:t>
      </w:r>
      <w:r w:rsidR="003D2A5B">
        <w:rPr>
          <w:rFonts w:ascii="Times New Roman" w:hAnsi="Times New Roman" w:cs="Times New Roman"/>
          <w:sz w:val="24"/>
          <w:szCs w:val="24"/>
        </w:rPr>
        <w:t xml:space="preserve"> ensejam</w:t>
      </w:r>
      <w:r>
        <w:rPr>
          <w:rFonts w:ascii="Times New Roman" w:hAnsi="Times New Roman" w:cs="Times New Roman"/>
          <w:sz w:val="24"/>
          <w:szCs w:val="24"/>
        </w:rPr>
        <w:t xml:space="preserve"> o início de prova material como aptas a concessão do benefício para o segurado especial aqui tratado.</w:t>
      </w:r>
      <w:r w:rsidR="00F562B9">
        <w:rPr>
          <w:rFonts w:ascii="Times New Roman" w:hAnsi="Times New Roman" w:cs="Times New Roman"/>
          <w:sz w:val="24"/>
          <w:szCs w:val="24"/>
        </w:rPr>
        <w:t xml:space="preserve"> </w:t>
      </w:r>
      <w:r w:rsidR="00A01B67">
        <w:rPr>
          <w:rFonts w:ascii="Times New Roman" w:hAnsi="Times New Roman" w:cs="Times New Roman"/>
          <w:sz w:val="24"/>
          <w:szCs w:val="24"/>
        </w:rPr>
        <w:t>Em tais termos</w:t>
      </w:r>
      <w:r w:rsidR="003D2A5B">
        <w:rPr>
          <w:rFonts w:ascii="Times New Roman" w:hAnsi="Times New Roman" w:cs="Times New Roman"/>
          <w:sz w:val="24"/>
          <w:szCs w:val="24"/>
        </w:rPr>
        <w:t>,</w:t>
      </w:r>
      <w:r w:rsidR="00A01B67">
        <w:rPr>
          <w:rFonts w:ascii="Times New Roman" w:hAnsi="Times New Roman" w:cs="Times New Roman"/>
          <w:sz w:val="24"/>
          <w:szCs w:val="24"/>
        </w:rPr>
        <w:t xml:space="preserve"> a jurisprudência dos tribunais regionais federais é esclarecedora, uma vez que a hipossuficiência</w:t>
      </w:r>
      <w:r w:rsidR="00671F45">
        <w:rPr>
          <w:rFonts w:ascii="Times New Roman" w:hAnsi="Times New Roman" w:cs="Times New Roman"/>
          <w:sz w:val="24"/>
          <w:szCs w:val="24"/>
        </w:rPr>
        <w:t xml:space="preserve"> e vulnerabilidade</w:t>
      </w:r>
      <w:r w:rsidR="00A01B67">
        <w:rPr>
          <w:rFonts w:ascii="Times New Roman" w:hAnsi="Times New Roman" w:cs="Times New Roman"/>
          <w:sz w:val="24"/>
          <w:szCs w:val="24"/>
        </w:rPr>
        <w:t xml:space="preserve"> campesina não pode ficar atrelada a um rol taxativo.</w:t>
      </w:r>
      <w:r w:rsidR="00B63589">
        <w:rPr>
          <w:rFonts w:ascii="Times New Roman" w:hAnsi="Times New Roman" w:cs="Times New Roman"/>
          <w:sz w:val="24"/>
          <w:szCs w:val="24"/>
        </w:rPr>
        <w:t xml:space="preserve"> </w:t>
      </w:r>
    </w:p>
    <w:p w:rsidR="00671F45" w:rsidRDefault="00283BF9" w:rsidP="00671F4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Nestes termos, o art.</w:t>
      </w:r>
      <w:r w:rsidR="00AD34E7">
        <w:rPr>
          <w:rFonts w:ascii="Times New Roman" w:hAnsi="Times New Roman" w:cs="Times New Roman"/>
          <w:sz w:val="24"/>
          <w:szCs w:val="24"/>
        </w:rPr>
        <w:t xml:space="preserve"> </w:t>
      </w:r>
      <w:r>
        <w:rPr>
          <w:rFonts w:ascii="Times New Roman" w:hAnsi="Times New Roman" w:cs="Times New Roman"/>
          <w:sz w:val="24"/>
          <w:szCs w:val="24"/>
        </w:rPr>
        <w:t>54 da Instrução N</w:t>
      </w:r>
      <w:r w:rsidR="00B63589" w:rsidRPr="00FC1682">
        <w:rPr>
          <w:rFonts w:ascii="Times New Roman" w:hAnsi="Times New Roman" w:cs="Times New Roman"/>
          <w:sz w:val="24"/>
          <w:szCs w:val="24"/>
        </w:rPr>
        <w:t xml:space="preserve">ormativa 77 traz demais documentos que exteriorizam o segurado especial: </w:t>
      </w:r>
    </w:p>
    <w:p w:rsidR="00671F45" w:rsidRDefault="00671F45" w:rsidP="00671F45">
      <w:pPr>
        <w:spacing w:line="360" w:lineRule="auto"/>
        <w:ind w:firstLine="851"/>
        <w:jc w:val="both"/>
        <w:rPr>
          <w:rFonts w:ascii="Times New Roman" w:hAnsi="Times New Roman" w:cs="Times New Roman"/>
          <w:sz w:val="24"/>
          <w:szCs w:val="24"/>
        </w:rPr>
      </w:pPr>
    </w:p>
    <w:p w:rsidR="00B63589" w:rsidRDefault="00671F45" w:rsidP="00671F45">
      <w:pPr>
        <w:spacing w:line="240" w:lineRule="auto"/>
        <w:ind w:left="2268"/>
        <w:jc w:val="both"/>
        <w:rPr>
          <w:rFonts w:ascii="Times New Roman" w:eastAsia="Times New Roman" w:hAnsi="Times New Roman" w:cs="Times New Roman"/>
          <w:color w:val="000000"/>
          <w:sz w:val="20"/>
          <w:szCs w:val="20"/>
          <w:lang w:eastAsia="pt-BR"/>
        </w:rPr>
      </w:pPr>
      <w:r w:rsidRPr="00671F45">
        <w:rPr>
          <w:rFonts w:ascii="Times New Roman" w:hAnsi="Times New Roman" w:cs="Times New Roman"/>
          <w:sz w:val="20"/>
          <w:szCs w:val="20"/>
        </w:rPr>
        <w:t xml:space="preserve">[...] </w:t>
      </w:r>
      <w:r w:rsidR="00B63589" w:rsidRPr="00671F45">
        <w:rPr>
          <w:rFonts w:ascii="Times New Roman" w:eastAsia="Times New Roman" w:hAnsi="Times New Roman" w:cs="Times New Roman"/>
          <w:color w:val="000000"/>
          <w:sz w:val="20"/>
          <w:szCs w:val="20"/>
          <w:lang w:eastAsia="pt-BR"/>
        </w:rPr>
        <w:t>certidão de casamento civil ou religioso; certidão de união estável; certidão de nascimento ou de batismo dos filhos; certidão de tutela ou de curatela; procuração; título de eleitor ou ficha de cadastro eleitoral; certificado de alistamento ou de quitação com o serviço militar; comprovante de matrícula ou ficha de inscrição em escola, ata ou boletim escolar do trabalhador ou dos filhos; ficha de associado em cooperativa; comprovante de participação como beneficiário, em programas governamentais para a área rural nos estados, no Distrito Federal ou nos Municípios; comprovante de recebimento de assistência ou de acompanhamento de empresa de assistência técnica e extensão rural; escritura pública de imóvel; recibo de pagamento de contribuição federativa ou confederativa; registro em processos administrativos ou judiciais, inclusive inquéritos, como testemunha, autor ou réu; ficha ou registro em livros de casas de saúde, hospitais, postos de saúde ou do programa dos agentes comunitários de saúde; carteira de vacinação; título de propriedade de imóvel rural; recibo de compra de implementos ou de insumos agrícolas; comprovante de empréstimo bancário para fins de atividade rural; ficha de inscrição ou registro sindical ou associativo junto ao sindicato de trabalhadores rurais, colônia ou associação de pescadores, produtores ou outras entidades congêneres;</w:t>
      </w:r>
      <w:r w:rsidR="00FC1682" w:rsidRPr="00671F45">
        <w:rPr>
          <w:rFonts w:ascii="Times New Roman" w:eastAsia="Times New Roman" w:hAnsi="Times New Roman" w:cs="Times New Roman"/>
          <w:color w:val="000000"/>
          <w:sz w:val="20"/>
          <w:szCs w:val="20"/>
          <w:lang w:eastAsia="pt-BR"/>
        </w:rPr>
        <w:t xml:space="preserve"> </w:t>
      </w:r>
      <w:r w:rsidR="00B63589" w:rsidRPr="00671F45">
        <w:rPr>
          <w:rFonts w:ascii="Times New Roman" w:eastAsia="Times New Roman" w:hAnsi="Times New Roman" w:cs="Times New Roman"/>
          <w:color w:val="000000"/>
          <w:sz w:val="20"/>
          <w:szCs w:val="20"/>
          <w:lang w:eastAsia="pt-BR"/>
        </w:rPr>
        <w:t>contribuição social ao sindicato de trabalhadores rurais, à colônia ou à associação de pescadores, produtores rurais ou a outras entidades congêneres;</w:t>
      </w:r>
      <w:r w:rsidR="00FC1682" w:rsidRPr="00671F45">
        <w:rPr>
          <w:rFonts w:ascii="Times New Roman" w:eastAsia="Times New Roman" w:hAnsi="Times New Roman" w:cs="Times New Roman"/>
          <w:color w:val="000000"/>
          <w:sz w:val="20"/>
          <w:szCs w:val="20"/>
          <w:lang w:eastAsia="pt-BR"/>
        </w:rPr>
        <w:t xml:space="preserve"> </w:t>
      </w:r>
      <w:r w:rsidR="00B63589" w:rsidRPr="00671F45">
        <w:rPr>
          <w:rFonts w:ascii="Times New Roman" w:eastAsia="Times New Roman" w:hAnsi="Times New Roman" w:cs="Times New Roman"/>
          <w:color w:val="000000"/>
          <w:sz w:val="20"/>
          <w:szCs w:val="20"/>
          <w:lang w:eastAsia="pt-BR"/>
        </w:rPr>
        <w:t>publicação na imprensa ou em informativos de circulação pública;</w:t>
      </w:r>
      <w:r w:rsidR="00FC1682" w:rsidRPr="00671F45">
        <w:rPr>
          <w:rFonts w:ascii="Times New Roman" w:eastAsia="Times New Roman" w:hAnsi="Times New Roman" w:cs="Times New Roman"/>
          <w:color w:val="000000"/>
          <w:sz w:val="20"/>
          <w:szCs w:val="20"/>
          <w:lang w:eastAsia="pt-BR"/>
        </w:rPr>
        <w:t xml:space="preserve"> </w:t>
      </w:r>
      <w:r w:rsidR="00B63589" w:rsidRPr="00671F45">
        <w:rPr>
          <w:rFonts w:ascii="Times New Roman" w:eastAsia="Times New Roman" w:hAnsi="Times New Roman" w:cs="Times New Roman"/>
          <w:color w:val="000000"/>
          <w:sz w:val="20"/>
          <w:szCs w:val="20"/>
          <w:lang w:eastAsia="pt-BR"/>
        </w:rPr>
        <w:t>registro em livros de entidades religiosas, quando da participação em batismo, crisma, casamento ou em outros sacramentos;</w:t>
      </w:r>
      <w:r w:rsidR="00FC1682" w:rsidRPr="00671F45">
        <w:rPr>
          <w:rFonts w:ascii="Times New Roman" w:eastAsia="Times New Roman" w:hAnsi="Times New Roman" w:cs="Times New Roman"/>
          <w:color w:val="000000"/>
          <w:sz w:val="20"/>
          <w:szCs w:val="20"/>
          <w:lang w:eastAsia="pt-BR"/>
        </w:rPr>
        <w:t xml:space="preserve"> </w:t>
      </w:r>
      <w:r w:rsidR="00B63589" w:rsidRPr="00671F45">
        <w:rPr>
          <w:rFonts w:ascii="Times New Roman" w:eastAsia="Times New Roman" w:hAnsi="Times New Roman" w:cs="Times New Roman"/>
          <w:color w:val="000000"/>
          <w:sz w:val="20"/>
          <w:szCs w:val="20"/>
          <w:lang w:eastAsia="pt-BR"/>
        </w:rPr>
        <w:t>registro em documentos de associações de produtores rurais, comunitárias, recreat</w:t>
      </w:r>
      <w:r w:rsidR="00FC1682" w:rsidRPr="00671F45">
        <w:rPr>
          <w:rFonts w:ascii="Times New Roman" w:eastAsia="Times New Roman" w:hAnsi="Times New Roman" w:cs="Times New Roman"/>
          <w:color w:val="000000"/>
          <w:sz w:val="20"/>
          <w:szCs w:val="20"/>
          <w:lang w:eastAsia="pt-BR"/>
        </w:rPr>
        <w:t>ivas, desportivas ou religiosas.</w:t>
      </w:r>
    </w:p>
    <w:p w:rsidR="00671F45" w:rsidRPr="00671F45" w:rsidRDefault="00671F45" w:rsidP="00671F45">
      <w:pPr>
        <w:spacing w:line="240" w:lineRule="auto"/>
        <w:ind w:left="2268"/>
        <w:jc w:val="both"/>
        <w:rPr>
          <w:rFonts w:ascii="Times New Roman" w:hAnsi="Times New Roman" w:cs="Times New Roman"/>
          <w:sz w:val="20"/>
          <w:szCs w:val="20"/>
        </w:rPr>
      </w:pPr>
    </w:p>
    <w:p w:rsidR="00727D12" w:rsidRDefault="00727D12"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Tribunal da Cidadania, em entendimento consolidado</w:t>
      </w:r>
      <w:r w:rsidR="00844CE1">
        <w:rPr>
          <w:rFonts w:ascii="Times New Roman" w:hAnsi="Times New Roman" w:cs="Times New Roman"/>
          <w:sz w:val="24"/>
          <w:szCs w:val="24"/>
        </w:rPr>
        <w:t>,</w:t>
      </w:r>
      <w:r>
        <w:rPr>
          <w:rFonts w:ascii="Times New Roman" w:hAnsi="Times New Roman" w:cs="Times New Roman"/>
          <w:sz w:val="24"/>
          <w:szCs w:val="24"/>
        </w:rPr>
        <w:t xml:space="preserve"> </w:t>
      </w:r>
      <w:r w:rsidR="00671F45">
        <w:rPr>
          <w:rFonts w:ascii="Times New Roman" w:hAnsi="Times New Roman" w:cs="Times New Roman"/>
          <w:sz w:val="24"/>
          <w:szCs w:val="24"/>
        </w:rPr>
        <w:t>já decidiu no Recurso E</w:t>
      </w:r>
      <w:r w:rsidR="00844CE1">
        <w:rPr>
          <w:rFonts w:ascii="Times New Roman" w:hAnsi="Times New Roman" w:cs="Times New Roman"/>
          <w:sz w:val="24"/>
          <w:szCs w:val="24"/>
        </w:rPr>
        <w:t xml:space="preserve">special </w:t>
      </w:r>
      <w:r w:rsidR="00F562B9">
        <w:rPr>
          <w:rFonts w:ascii="Times New Roman" w:hAnsi="Times New Roman" w:cs="Times New Roman"/>
          <w:sz w:val="24"/>
          <w:szCs w:val="24"/>
        </w:rPr>
        <w:t>980.065 que o rol é meramente exemplificativ</w:t>
      </w:r>
      <w:r w:rsidR="00844CE1">
        <w:rPr>
          <w:rFonts w:ascii="Times New Roman" w:hAnsi="Times New Roman" w:cs="Times New Roman"/>
          <w:sz w:val="24"/>
          <w:szCs w:val="24"/>
        </w:rPr>
        <w:t xml:space="preserve">o. Em outros julgados, entre o qual </w:t>
      </w:r>
      <w:r w:rsidR="00671F45">
        <w:rPr>
          <w:rFonts w:ascii="Times New Roman" w:hAnsi="Times New Roman" w:cs="Times New Roman"/>
          <w:sz w:val="24"/>
          <w:szCs w:val="24"/>
        </w:rPr>
        <w:t>Recurso E</w:t>
      </w:r>
      <w:r w:rsidR="00844CE1">
        <w:rPr>
          <w:rFonts w:ascii="Times New Roman" w:hAnsi="Times New Roman" w:cs="Times New Roman"/>
          <w:sz w:val="24"/>
          <w:szCs w:val="24"/>
        </w:rPr>
        <w:t>special número 637.437</w:t>
      </w:r>
      <w:r w:rsidR="00D505DC">
        <w:rPr>
          <w:rFonts w:ascii="Times New Roman" w:hAnsi="Times New Roman" w:cs="Times New Roman"/>
          <w:sz w:val="24"/>
          <w:szCs w:val="24"/>
        </w:rPr>
        <w:t>,</w:t>
      </w:r>
      <w:r w:rsidR="00844CE1">
        <w:rPr>
          <w:rFonts w:ascii="Times New Roman" w:hAnsi="Times New Roman" w:cs="Times New Roman"/>
          <w:sz w:val="24"/>
          <w:szCs w:val="24"/>
        </w:rPr>
        <w:t xml:space="preserve"> o t</w:t>
      </w:r>
      <w:r w:rsidR="00F562B9">
        <w:rPr>
          <w:rFonts w:ascii="Times New Roman" w:hAnsi="Times New Roman" w:cs="Times New Roman"/>
          <w:sz w:val="24"/>
          <w:szCs w:val="24"/>
        </w:rPr>
        <w:t>ribunal decidiu que documentos que contenham fé pública são aptos a demonstrarem o direito.</w:t>
      </w:r>
    </w:p>
    <w:p w:rsidR="00A11AC0" w:rsidRDefault="0092465C"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mesmo sentido, o</w:t>
      </w:r>
      <w:r w:rsidR="00A11AC0">
        <w:rPr>
          <w:rFonts w:ascii="Times New Roman" w:hAnsi="Times New Roman" w:cs="Times New Roman"/>
          <w:sz w:val="24"/>
          <w:szCs w:val="24"/>
        </w:rPr>
        <w:t xml:space="preserve"> Tribunal Regional da Primeira Região (TRF1) já teve oportunidade de analisar </w:t>
      </w:r>
      <w:r>
        <w:rPr>
          <w:rFonts w:ascii="Times New Roman" w:hAnsi="Times New Roman" w:cs="Times New Roman"/>
          <w:sz w:val="24"/>
          <w:szCs w:val="24"/>
        </w:rPr>
        <w:t>outras</w:t>
      </w:r>
      <w:r w:rsidR="00A11AC0">
        <w:rPr>
          <w:rFonts w:ascii="Times New Roman" w:hAnsi="Times New Roman" w:cs="Times New Roman"/>
          <w:sz w:val="24"/>
          <w:szCs w:val="24"/>
        </w:rPr>
        <w:t xml:space="preserve"> provas documentais que constituem o direito pleiteado,</w:t>
      </w:r>
      <w:r w:rsidR="00DD33EB">
        <w:rPr>
          <w:rFonts w:ascii="Times New Roman" w:hAnsi="Times New Roman" w:cs="Times New Roman"/>
          <w:sz w:val="24"/>
          <w:szCs w:val="24"/>
        </w:rPr>
        <w:t xml:space="preserve"> mormente quando dotados de fé pública,</w:t>
      </w:r>
      <w:r w:rsidR="00A11AC0">
        <w:rPr>
          <w:rFonts w:ascii="Times New Roman" w:hAnsi="Times New Roman" w:cs="Times New Roman"/>
          <w:sz w:val="24"/>
          <w:szCs w:val="24"/>
        </w:rPr>
        <w:t xml:space="preserve"> como </w:t>
      </w:r>
      <w:r w:rsidR="00937E78">
        <w:rPr>
          <w:rFonts w:ascii="Times New Roman" w:hAnsi="Times New Roman" w:cs="Times New Roman"/>
          <w:sz w:val="24"/>
          <w:szCs w:val="24"/>
        </w:rPr>
        <w:t>dados do registro civil, certidão de casamento, certidão de nascimento de filhos, assento de óbito</w:t>
      </w:r>
      <w:r w:rsidR="00561FE1">
        <w:rPr>
          <w:rFonts w:ascii="Times New Roman" w:hAnsi="Times New Roman" w:cs="Times New Roman"/>
          <w:sz w:val="24"/>
          <w:szCs w:val="24"/>
        </w:rPr>
        <w:t>, ausência de vínculos urbanos no</w:t>
      </w:r>
      <w:r w:rsidR="00283BF9">
        <w:rPr>
          <w:rFonts w:ascii="Times New Roman" w:hAnsi="Times New Roman" w:cs="Times New Roman"/>
          <w:sz w:val="24"/>
          <w:szCs w:val="24"/>
        </w:rPr>
        <w:t xml:space="preserve"> Cadastro Nacional de Informações Sociais</w:t>
      </w:r>
      <w:r w:rsidR="00561FE1">
        <w:rPr>
          <w:rFonts w:ascii="Times New Roman" w:hAnsi="Times New Roman" w:cs="Times New Roman"/>
          <w:sz w:val="24"/>
          <w:szCs w:val="24"/>
        </w:rPr>
        <w:t xml:space="preserve"> </w:t>
      </w:r>
      <w:r w:rsidR="00283BF9">
        <w:rPr>
          <w:rFonts w:ascii="Times New Roman" w:hAnsi="Times New Roman" w:cs="Times New Roman"/>
          <w:sz w:val="24"/>
          <w:szCs w:val="24"/>
        </w:rPr>
        <w:t>(</w:t>
      </w:r>
      <w:r w:rsidR="00561FE1">
        <w:rPr>
          <w:rFonts w:ascii="Times New Roman" w:hAnsi="Times New Roman" w:cs="Times New Roman"/>
          <w:sz w:val="24"/>
          <w:szCs w:val="24"/>
        </w:rPr>
        <w:t>CNIS</w:t>
      </w:r>
      <w:r w:rsidR="00283BF9">
        <w:rPr>
          <w:rFonts w:ascii="Times New Roman" w:hAnsi="Times New Roman" w:cs="Times New Roman"/>
          <w:sz w:val="24"/>
          <w:szCs w:val="24"/>
        </w:rPr>
        <w:t>)</w:t>
      </w:r>
      <w:r>
        <w:rPr>
          <w:rFonts w:ascii="Times New Roman" w:hAnsi="Times New Roman" w:cs="Times New Roman"/>
          <w:sz w:val="24"/>
          <w:szCs w:val="24"/>
        </w:rPr>
        <w:t xml:space="preserve"> (TRF1, Ap</w:t>
      </w:r>
      <w:r w:rsidR="00937E78">
        <w:rPr>
          <w:rFonts w:ascii="Times New Roman" w:hAnsi="Times New Roman" w:cs="Times New Roman"/>
          <w:sz w:val="24"/>
          <w:szCs w:val="24"/>
        </w:rPr>
        <w:t xml:space="preserve">elação número </w:t>
      </w:r>
      <w:r w:rsidR="00937E78" w:rsidRPr="00937E78">
        <w:rPr>
          <w:rFonts w:ascii="Times New Roman" w:hAnsi="Times New Roman" w:cs="Times New Roman"/>
          <w:sz w:val="24"/>
          <w:szCs w:val="24"/>
        </w:rPr>
        <w:t>0002248-09.2012.4.01.3312</w:t>
      </w:r>
      <w:r>
        <w:rPr>
          <w:rFonts w:ascii="Times New Roman" w:hAnsi="Times New Roman" w:cs="Times New Roman"/>
          <w:sz w:val="24"/>
          <w:szCs w:val="24"/>
        </w:rPr>
        <w:t>)</w:t>
      </w:r>
    </w:p>
    <w:p w:rsidR="00E978D5" w:rsidRPr="00FE5969" w:rsidRDefault="00844CE1" w:rsidP="00C725FC">
      <w:pPr>
        <w:spacing w:line="360" w:lineRule="auto"/>
        <w:ind w:firstLine="851"/>
        <w:jc w:val="both"/>
        <w:rPr>
          <w:rFonts w:ascii="Times New Roman" w:hAnsi="Times New Roman" w:cs="Times New Roman"/>
          <w:sz w:val="20"/>
          <w:szCs w:val="20"/>
        </w:rPr>
      </w:pPr>
      <w:r>
        <w:rPr>
          <w:rFonts w:ascii="Times New Roman" w:hAnsi="Times New Roman" w:cs="Times New Roman"/>
          <w:sz w:val="24"/>
          <w:szCs w:val="24"/>
        </w:rPr>
        <w:lastRenderedPageBreak/>
        <w:t>O Tribunal Regional da</w:t>
      </w:r>
      <w:r w:rsidR="008E2528">
        <w:rPr>
          <w:rFonts w:ascii="Times New Roman" w:hAnsi="Times New Roman" w:cs="Times New Roman"/>
          <w:sz w:val="24"/>
          <w:szCs w:val="24"/>
        </w:rPr>
        <w:t xml:space="preserve"> Segunda Região (TRF2)</w:t>
      </w:r>
      <w:r w:rsidR="003D2A5B">
        <w:rPr>
          <w:rFonts w:ascii="Times New Roman" w:hAnsi="Times New Roman" w:cs="Times New Roman"/>
          <w:sz w:val="24"/>
          <w:szCs w:val="24"/>
        </w:rPr>
        <w:t>, por sua vez,</w:t>
      </w:r>
      <w:r w:rsidR="008E2528">
        <w:rPr>
          <w:rFonts w:ascii="Times New Roman" w:hAnsi="Times New Roman" w:cs="Times New Roman"/>
          <w:sz w:val="24"/>
          <w:szCs w:val="24"/>
        </w:rPr>
        <w:t xml:space="preserve"> possui interpretação do início razoável de prova material em prestígio ao segurado que possui dificuldade em demonstrar a sua qualidade por meio de docu</w:t>
      </w:r>
      <w:r w:rsidR="00561FE1">
        <w:rPr>
          <w:rFonts w:ascii="Times New Roman" w:hAnsi="Times New Roman" w:cs="Times New Roman"/>
          <w:sz w:val="24"/>
          <w:szCs w:val="24"/>
        </w:rPr>
        <w:t xml:space="preserve">mentos, como se colhe </w:t>
      </w:r>
      <w:r w:rsidR="0092465C">
        <w:rPr>
          <w:rFonts w:ascii="Times New Roman" w:hAnsi="Times New Roman" w:cs="Times New Roman"/>
          <w:sz w:val="24"/>
          <w:szCs w:val="24"/>
        </w:rPr>
        <w:t>da Apelação</w:t>
      </w:r>
      <w:r w:rsidR="00561FE1">
        <w:rPr>
          <w:rFonts w:ascii="Times New Roman" w:hAnsi="Times New Roman" w:cs="Times New Roman"/>
          <w:sz w:val="24"/>
          <w:szCs w:val="24"/>
        </w:rPr>
        <w:t xml:space="preserve"> </w:t>
      </w:r>
      <w:r w:rsidR="00561FE1" w:rsidRPr="00561FE1">
        <w:rPr>
          <w:rFonts w:ascii="Times New Roman" w:eastAsia="Times New Roman" w:hAnsi="Times New Roman" w:cs="Times New Roman"/>
          <w:bCs/>
          <w:sz w:val="24"/>
          <w:szCs w:val="24"/>
          <w:bdr w:val="none" w:sz="0" w:space="0" w:color="auto" w:frame="1"/>
          <w:lang w:eastAsia="pt-BR"/>
        </w:rPr>
        <w:t>0000446-25.2016.4.02.9999</w:t>
      </w:r>
      <w:r w:rsidR="00561FE1">
        <w:rPr>
          <w:rFonts w:ascii="Times New Roman" w:eastAsia="Times New Roman" w:hAnsi="Times New Roman" w:cs="Times New Roman"/>
          <w:bCs/>
          <w:sz w:val="24"/>
          <w:szCs w:val="24"/>
          <w:bdr w:val="none" w:sz="0" w:space="0" w:color="auto" w:frame="1"/>
          <w:lang w:eastAsia="pt-BR"/>
        </w:rPr>
        <w:t>, em que a qualificação na certidão de registro do imóvel, produção de hortifrutigranjeiros, legumes e criação de gado no contrato de arrend</w:t>
      </w:r>
      <w:r w:rsidR="003D2A5B">
        <w:rPr>
          <w:rFonts w:ascii="Times New Roman" w:eastAsia="Times New Roman" w:hAnsi="Times New Roman" w:cs="Times New Roman"/>
          <w:bCs/>
          <w:sz w:val="24"/>
          <w:szCs w:val="24"/>
          <w:bdr w:val="none" w:sz="0" w:space="0" w:color="auto" w:frame="1"/>
          <w:lang w:eastAsia="pt-BR"/>
        </w:rPr>
        <w:t xml:space="preserve">amento rural e </w:t>
      </w:r>
      <w:r w:rsidR="00561FE1">
        <w:rPr>
          <w:rFonts w:ascii="Times New Roman" w:eastAsia="Times New Roman" w:hAnsi="Times New Roman" w:cs="Times New Roman"/>
          <w:bCs/>
          <w:sz w:val="24"/>
          <w:szCs w:val="24"/>
          <w:bdr w:val="none" w:sz="0" w:space="0" w:color="auto" w:frame="1"/>
          <w:lang w:eastAsia="pt-BR"/>
        </w:rPr>
        <w:t>o pagamento do</w:t>
      </w:r>
      <w:r w:rsidR="00283BF9">
        <w:rPr>
          <w:rFonts w:ascii="Times New Roman" w:eastAsia="Times New Roman" w:hAnsi="Times New Roman" w:cs="Times New Roman"/>
          <w:bCs/>
          <w:sz w:val="24"/>
          <w:szCs w:val="24"/>
          <w:bdr w:val="none" w:sz="0" w:space="0" w:color="auto" w:frame="1"/>
          <w:lang w:eastAsia="pt-BR"/>
        </w:rPr>
        <w:t xml:space="preserve"> Imposto de Circulação de Mercadorias e Serviços</w:t>
      </w:r>
      <w:r w:rsidR="00561FE1">
        <w:rPr>
          <w:rFonts w:ascii="Times New Roman" w:eastAsia="Times New Roman" w:hAnsi="Times New Roman" w:cs="Times New Roman"/>
          <w:bCs/>
          <w:sz w:val="24"/>
          <w:szCs w:val="24"/>
          <w:bdr w:val="none" w:sz="0" w:space="0" w:color="auto" w:frame="1"/>
          <w:lang w:eastAsia="pt-BR"/>
        </w:rPr>
        <w:t xml:space="preserve"> </w:t>
      </w:r>
      <w:r w:rsidR="00283BF9">
        <w:rPr>
          <w:rFonts w:ascii="Times New Roman" w:eastAsia="Times New Roman" w:hAnsi="Times New Roman" w:cs="Times New Roman"/>
          <w:bCs/>
          <w:sz w:val="24"/>
          <w:szCs w:val="24"/>
          <w:bdr w:val="none" w:sz="0" w:space="0" w:color="auto" w:frame="1"/>
          <w:lang w:eastAsia="pt-BR"/>
        </w:rPr>
        <w:t>(</w:t>
      </w:r>
      <w:r w:rsidR="00561FE1">
        <w:rPr>
          <w:rFonts w:ascii="Times New Roman" w:eastAsia="Times New Roman" w:hAnsi="Times New Roman" w:cs="Times New Roman"/>
          <w:bCs/>
          <w:sz w:val="24"/>
          <w:szCs w:val="24"/>
          <w:bdr w:val="none" w:sz="0" w:space="0" w:color="auto" w:frame="1"/>
          <w:lang w:eastAsia="pt-BR"/>
        </w:rPr>
        <w:t>ICMS</w:t>
      </w:r>
      <w:r w:rsidR="00283BF9">
        <w:rPr>
          <w:rFonts w:ascii="Times New Roman" w:eastAsia="Times New Roman" w:hAnsi="Times New Roman" w:cs="Times New Roman"/>
          <w:bCs/>
          <w:sz w:val="24"/>
          <w:szCs w:val="24"/>
          <w:bdr w:val="none" w:sz="0" w:space="0" w:color="auto" w:frame="1"/>
          <w:lang w:eastAsia="pt-BR"/>
        </w:rPr>
        <w:t>)</w:t>
      </w:r>
      <w:r w:rsidR="00561FE1">
        <w:rPr>
          <w:rFonts w:ascii="Times New Roman" w:eastAsia="Times New Roman" w:hAnsi="Times New Roman" w:cs="Times New Roman"/>
          <w:bCs/>
          <w:sz w:val="24"/>
          <w:szCs w:val="24"/>
          <w:bdr w:val="none" w:sz="0" w:space="0" w:color="auto" w:frame="1"/>
          <w:lang w:eastAsia="pt-BR"/>
        </w:rPr>
        <w:t xml:space="preserve">, </w:t>
      </w:r>
      <w:r w:rsidR="00EE69FB">
        <w:rPr>
          <w:rFonts w:ascii="Times New Roman" w:eastAsia="Times New Roman" w:hAnsi="Times New Roman" w:cs="Times New Roman"/>
          <w:bCs/>
          <w:sz w:val="24"/>
          <w:szCs w:val="24"/>
          <w:bdr w:val="none" w:sz="0" w:space="0" w:color="auto" w:frame="1"/>
          <w:lang w:eastAsia="pt-BR"/>
        </w:rPr>
        <w:t>foram considerados início razoável de prova material.</w:t>
      </w:r>
    </w:p>
    <w:p w:rsidR="003348FA" w:rsidRDefault="00D534DE" w:rsidP="00C725FC">
      <w:pPr>
        <w:shd w:val="clear" w:color="auto" w:fill="FFFFFF"/>
        <w:spacing w:after="0" w:line="360" w:lineRule="auto"/>
        <w:ind w:firstLine="851"/>
        <w:jc w:val="both"/>
        <w:textAlignment w:val="top"/>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Quanto ao</w:t>
      </w:r>
      <w:r w:rsidR="003348FA" w:rsidRPr="003348FA">
        <w:rPr>
          <w:rFonts w:ascii="Times New Roman" w:eastAsia="Times New Roman" w:hAnsi="Times New Roman" w:cs="Times New Roman"/>
          <w:sz w:val="24"/>
          <w:szCs w:val="24"/>
          <w:lang w:eastAsia="pt-BR"/>
        </w:rPr>
        <w:t xml:space="preserve"> Tribunal Regional da Terceira Região (TRF3)</w:t>
      </w:r>
      <w:r>
        <w:rPr>
          <w:rFonts w:ascii="Times New Roman" w:eastAsia="Times New Roman" w:hAnsi="Times New Roman" w:cs="Times New Roman"/>
          <w:sz w:val="24"/>
          <w:szCs w:val="24"/>
          <w:lang w:eastAsia="pt-BR"/>
        </w:rPr>
        <w:t>,</w:t>
      </w:r>
      <w:r w:rsidR="003348FA" w:rsidRPr="003348FA">
        <w:rPr>
          <w:rFonts w:ascii="Times New Roman" w:eastAsia="Times New Roman" w:hAnsi="Times New Roman" w:cs="Times New Roman"/>
          <w:sz w:val="24"/>
          <w:szCs w:val="24"/>
          <w:lang w:eastAsia="pt-BR"/>
        </w:rPr>
        <w:t xml:space="preserve"> já teve oportunidade de analisar </w:t>
      </w:r>
      <w:r w:rsidR="003D2A5B">
        <w:rPr>
          <w:rFonts w:ascii="Times New Roman" w:eastAsia="Times New Roman" w:hAnsi="Times New Roman" w:cs="Times New Roman"/>
          <w:sz w:val="24"/>
          <w:szCs w:val="24"/>
          <w:lang w:eastAsia="pt-BR"/>
        </w:rPr>
        <w:t>o segurado especial,</w:t>
      </w:r>
      <w:r w:rsidR="003348FA">
        <w:rPr>
          <w:rFonts w:ascii="Times New Roman" w:eastAsia="Times New Roman" w:hAnsi="Times New Roman" w:cs="Times New Roman"/>
          <w:sz w:val="24"/>
          <w:szCs w:val="24"/>
          <w:lang w:eastAsia="pt-BR"/>
        </w:rPr>
        <w:t xml:space="preserve"> quando aquele realizou atividades na zona urbana por período exíguo, sobretudo por se tratar de locais próxim</w:t>
      </w:r>
      <w:r>
        <w:rPr>
          <w:rFonts w:ascii="Times New Roman" w:eastAsia="Times New Roman" w:hAnsi="Times New Roman" w:cs="Times New Roman"/>
          <w:sz w:val="24"/>
          <w:szCs w:val="24"/>
          <w:lang w:eastAsia="pt-BR"/>
        </w:rPr>
        <w:t>os em que as atividade se deram, i</w:t>
      </w:r>
      <w:r w:rsidR="003348FA">
        <w:rPr>
          <w:rFonts w:ascii="Times New Roman" w:eastAsia="Times New Roman" w:hAnsi="Times New Roman" w:cs="Times New Roman"/>
          <w:sz w:val="24"/>
          <w:szCs w:val="24"/>
          <w:lang w:eastAsia="pt-BR"/>
        </w:rPr>
        <w:t>nclusive</w:t>
      </w:r>
      <w:r w:rsidR="003D2A5B">
        <w:rPr>
          <w:rFonts w:ascii="Times New Roman" w:eastAsia="Times New Roman" w:hAnsi="Times New Roman" w:cs="Times New Roman"/>
          <w:sz w:val="24"/>
          <w:szCs w:val="24"/>
          <w:lang w:eastAsia="pt-BR"/>
        </w:rPr>
        <w:t>,</w:t>
      </w:r>
      <w:r w:rsidR="003348FA">
        <w:rPr>
          <w:rFonts w:ascii="Times New Roman" w:eastAsia="Times New Roman" w:hAnsi="Times New Roman" w:cs="Times New Roman"/>
          <w:sz w:val="24"/>
          <w:szCs w:val="24"/>
          <w:lang w:eastAsia="pt-BR"/>
        </w:rPr>
        <w:t xml:space="preserve"> com a extensão da qualidade de segurado para a esposa que exerceu atividades na zona rural, como se percebe </w:t>
      </w:r>
      <w:r w:rsidR="0037630C">
        <w:rPr>
          <w:rFonts w:ascii="Times New Roman" w:eastAsia="Times New Roman" w:hAnsi="Times New Roman" w:cs="Times New Roman"/>
          <w:sz w:val="24"/>
          <w:szCs w:val="24"/>
          <w:lang w:eastAsia="pt-BR"/>
        </w:rPr>
        <w:t xml:space="preserve">da Apelação </w:t>
      </w:r>
      <w:r w:rsidR="00EE69FB" w:rsidRPr="00EE69FB">
        <w:rPr>
          <w:rFonts w:ascii="Times New Roman" w:eastAsia="Times New Roman" w:hAnsi="Times New Roman" w:cs="Times New Roman"/>
          <w:sz w:val="24"/>
          <w:szCs w:val="24"/>
          <w:lang w:eastAsia="pt-BR"/>
        </w:rPr>
        <w:t>0037119-24.2015.4.03.9999.</w:t>
      </w:r>
    </w:p>
    <w:p w:rsidR="00E978D5" w:rsidRPr="009B343D" w:rsidRDefault="00727D12"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Pela mesma craveira, o Tribunal Regional da Quarta Região (TRF4) com supedâneo na jurisprudência do </w:t>
      </w:r>
      <w:r w:rsidR="00283BF9">
        <w:rPr>
          <w:rFonts w:ascii="Times New Roman" w:hAnsi="Times New Roman" w:cs="Times New Roman"/>
          <w:sz w:val="24"/>
          <w:szCs w:val="24"/>
        </w:rPr>
        <w:t>STJ</w:t>
      </w:r>
      <w:r>
        <w:rPr>
          <w:rFonts w:ascii="Times New Roman" w:hAnsi="Times New Roman" w:cs="Times New Roman"/>
          <w:sz w:val="24"/>
          <w:szCs w:val="24"/>
        </w:rPr>
        <w:t xml:space="preserve">, entende que o início de prova material pode vir de certidões da vida civil, conforme </w:t>
      </w:r>
      <w:r w:rsidR="005E5AA3">
        <w:rPr>
          <w:rFonts w:ascii="Times New Roman" w:hAnsi="Times New Roman" w:cs="Times New Roman"/>
          <w:sz w:val="24"/>
          <w:szCs w:val="24"/>
        </w:rPr>
        <w:t>apelo</w:t>
      </w:r>
      <w:r w:rsidR="00EE69FB">
        <w:rPr>
          <w:rFonts w:ascii="Times New Roman" w:hAnsi="Times New Roman" w:cs="Times New Roman"/>
          <w:sz w:val="24"/>
          <w:szCs w:val="24"/>
        </w:rPr>
        <w:t xml:space="preserve"> </w:t>
      </w:r>
      <w:r w:rsidR="00EE69FB" w:rsidRPr="009B343D">
        <w:rPr>
          <w:rFonts w:ascii="Times New Roman" w:hAnsi="Times New Roman" w:cs="Times New Roman"/>
          <w:color w:val="000000"/>
          <w:sz w:val="24"/>
          <w:szCs w:val="24"/>
        </w:rPr>
        <w:t>0021115-84.2012.404.9999.</w:t>
      </w:r>
    </w:p>
    <w:p w:rsidR="00EE69FB" w:rsidRDefault="00AD34E7" w:rsidP="00EE69F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Já o</w:t>
      </w:r>
      <w:r w:rsidR="00524DD6" w:rsidRPr="00524DD6">
        <w:rPr>
          <w:rFonts w:ascii="Times New Roman" w:hAnsi="Times New Roman" w:cs="Times New Roman"/>
          <w:sz w:val="24"/>
          <w:szCs w:val="24"/>
        </w:rPr>
        <w:t xml:space="preserve"> Tribunal </w:t>
      </w:r>
      <w:r w:rsidR="00524DD6">
        <w:rPr>
          <w:rFonts w:ascii="Times New Roman" w:hAnsi="Times New Roman" w:cs="Times New Roman"/>
          <w:sz w:val="24"/>
          <w:szCs w:val="24"/>
        </w:rPr>
        <w:t>Regional da Quinta Região</w:t>
      </w:r>
      <w:r w:rsidR="003D3425">
        <w:rPr>
          <w:rFonts w:ascii="Times New Roman" w:hAnsi="Times New Roman" w:cs="Times New Roman"/>
          <w:sz w:val="24"/>
          <w:szCs w:val="24"/>
        </w:rPr>
        <w:t xml:space="preserve"> (TRF5)</w:t>
      </w:r>
      <w:r w:rsidR="00524DD6">
        <w:rPr>
          <w:rFonts w:ascii="Times New Roman" w:hAnsi="Times New Roman" w:cs="Times New Roman"/>
          <w:sz w:val="24"/>
          <w:szCs w:val="24"/>
        </w:rPr>
        <w:t xml:space="preserve"> também possui entendimento jurisprudencial em que a existência de outras provas documentais possuem forte carga probatória, no que concerne ao benefício do segura</w:t>
      </w:r>
      <w:r w:rsidR="00EE69FB">
        <w:rPr>
          <w:rFonts w:ascii="Times New Roman" w:hAnsi="Times New Roman" w:cs="Times New Roman"/>
          <w:sz w:val="24"/>
          <w:szCs w:val="24"/>
        </w:rPr>
        <w:t xml:space="preserve">do especial que lavora na terra, nos termos </w:t>
      </w:r>
      <w:r w:rsidR="0079481E">
        <w:rPr>
          <w:rFonts w:ascii="Times New Roman" w:hAnsi="Times New Roman" w:cs="Times New Roman"/>
          <w:sz w:val="24"/>
          <w:szCs w:val="24"/>
        </w:rPr>
        <w:t>da Apelação</w:t>
      </w:r>
      <w:r w:rsidR="00EE69FB">
        <w:rPr>
          <w:rFonts w:ascii="Times New Roman" w:hAnsi="Times New Roman" w:cs="Times New Roman"/>
          <w:sz w:val="24"/>
          <w:szCs w:val="24"/>
        </w:rPr>
        <w:t xml:space="preserve"> número</w:t>
      </w:r>
      <w:r w:rsidR="00EE69FB" w:rsidRPr="00EE69FB">
        <w:rPr>
          <w:rFonts w:ascii="Times New Roman" w:hAnsi="Times New Roman" w:cs="Times New Roman"/>
          <w:sz w:val="24"/>
          <w:szCs w:val="24"/>
        </w:rPr>
        <w:t xml:space="preserve"> 00006214020134059999.</w:t>
      </w:r>
    </w:p>
    <w:p w:rsidR="00B92E05" w:rsidRDefault="00B92E05"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Há especial relevo para as provas </w:t>
      </w:r>
      <w:r w:rsidR="00EE69FB">
        <w:rPr>
          <w:rFonts w:ascii="Times New Roman" w:hAnsi="Times New Roman" w:cs="Times New Roman"/>
          <w:sz w:val="24"/>
          <w:szCs w:val="24"/>
        </w:rPr>
        <w:t>documentais</w:t>
      </w:r>
      <w:r>
        <w:rPr>
          <w:rFonts w:ascii="Times New Roman" w:hAnsi="Times New Roman" w:cs="Times New Roman"/>
          <w:sz w:val="24"/>
          <w:szCs w:val="24"/>
        </w:rPr>
        <w:t xml:space="preserve">, sendo de entendimento consonante em todos os tribunais regionais que o início de prova material não se esvai no rol trazido pela </w:t>
      </w:r>
      <w:r w:rsidR="00283BF9">
        <w:rPr>
          <w:rFonts w:ascii="Times New Roman" w:hAnsi="Times New Roman" w:cs="Times New Roman"/>
          <w:sz w:val="24"/>
          <w:szCs w:val="24"/>
        </w:rPr>
        <w:t>lei</w:t>
      </w:r>
      <w:r>
        <w:rPr>
          <w:rFonts w:ascii="Times New Roman" w:hAnsi="Times New Roman" w:cs="Times New Roman"/>
          <w:sz w:val="24"/>
          <w:szCs w:val="24"/>
        </w:rPr>
        <w:t>.</w:t>
      </w:r>
      <w:r w:rsidR="00EE69FB">
        <w:rPr>
          <w:rFonts w:ascii="Times New Roman" w:hAnsi="Times New Roman" w:cs="Times New Roman"/>
          <w:sz w:val="24"/>
          <w:szCs w:val="24"/>
        </w:rPr>
        <w:t xml:space="preserve"> V</w:t>
      </w:r>
      <w:r>
        <w:rPr>
          <w:rFonts w:ascii="Times New Roman" w:hAnsi="Times New Roman" w:cs="Times New Roman"/>
          <w:sz w:val="24"/>
          <w:szCs w:val="24"/>
        </w:rPr>
        <w:t>ários outros documentos que constem informações preciosas, acerca das características do se</w:t>
      </w:r>
      <w:r w:rsidR="003D2A5B">
        <w:rPr>
          <w:rFonts w:ascii="Times New Roman" w:hAnsi="Times New Roman" w:cs="Times New Roman"/>
          <w:sz w:val="24"/>
          <w:szCs w:val="24"/>
        </w:rPr>
        <w:t xml:space="preserve">gurado, hão que ser </w:t>
      </w:r>
      <w:r w:rsidR="00A0406F">
        <w:rPr>
          <w:rFonts w:ascii="Times New Roman" w:hAnsi="Times New Roman" w:cs="Times New Roman"/>
          <w:sz w:val="24"/>
          <w:szCs w:val="24"/>
        </w:rPr>
        <w:t>instruídas com o fito da concessão do benefício em liame com a prova testemunhal.</w:t>
      </w:r>
    </w:p>
    <w:p w:rsidR="00A0406F" w:rsidRDefault="00A0406F" w:rsidP="00A0406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Em tal sentido já decidiu o Tribunal da Cidadania:</w:t>
      </w:r>
    </w:p>
    <w:p w:rsidR="00A0406F" w:rsidRDefault="00A0406F" w:rsidP="00A0406F">
      <w:pPr>
        <w:spacing w:line="360" w:lineRule="auto"/>
        <w:ind w:firstLine="851"/>
        <w:jc w:val="both"/>
        <w:rPr>
          <w:rFonts w:ascii="Times New Roman" w:hAnsi="Times New Roman" w:cs="Times New Roman"/>
          <w:sz w:val="24"/>
          <w:szCs w:val="24"/>
        </w:rPr>
      </w:pPr>
    </w:p>
    <w:p w:rsidR="00A0406F" w:rsidRPr="00A0406F" w:rsidRDefault="00A0406F" w:rsidP="00A0406F">
      <w:pPr>
        <w:spacing w:line="240" w:lineRule="auto"/>
        <w:ind w:left="2268" w:firstLine="851"/>
        <w:jc w:val="both"/>
        <w:rPr>
          <w:rFonts w:ascii="Times New Roman" w:hAnsi="Times New Roman" w:cs="Times New Roman"/>
          <w:sz w:val="20"/>
          <w:szCs w:val="20"/>
        </w:rPr>
      </w:pPr>
      <w:r w:rsidRPr="00A0406F">
        <w:rPr>
          <w:rFonts w:ascii="Times New Roman" w:hAnsi="Times New Roman" w:cs="Times New Roman"/>
          <w:sz w:val="20"/>
          <w:szCs w:val="20"/>
        </w:rPr>
        <w:t>PREVIDENCIÁRIO. AGRAVO REGIMENTAL NO RECURSO ESPECIAL. DECISÃO MONOCRÁTICA DO RELATOR. CAPUT DO ART. 557 DO CPC. CERTIDÃO DE CASAMENTO. INÍCIO DE PROVA MATERIAL.</w:t>
      </w:r>
    </w:p>
    <w:p w:rsidR="00A0406F" w:rsidRPr="00A0406F" w:rsidRDefault="00A0406F" w:rsidP="00A0406F">
      <w:pPr>
        <w:spacing w:line="240" w:lineRule="auto"/>
        <w:ind w:left="2268" w:firstLine="851"/>
        <w:jc w:val="both"/>
        <w:rPr>
          <w:rFonts w:ascii="Times New Roman" w:hAnsi="Times New Roman" w:cs="Times New Roman"/>
          <w:sz w:val="20"/>
          <w:szCs w:val="20"/>
        </w:rPr>
      </w:pPr>
      <w:r w:rsidRPr="00A0406F">
        <w:rPr>
          <w:rFonts w:ascii="Times New Roman" w:hAnsi="Times New Roman" w:cs="Times New Roman"/>
          <w:sz w:val="20"/>
          <w:szCs w:val="20"/>
        </w:rPr>
        <w:t>1. Em homenagem ao princípio da celeridade processual, pode o relator decidir monocraticamente recurso manifestamente inadmissível ou em confronto com jurisprudência pacificada.</w:t>
      </w:r>
    </w:p>
    <w:p w:rsidR="00A0406F" w:rsidRPr="00A0406F" w:rsidRDefault="00A0406F" w:rsidP="00A0406F">
      <w:pPr>
        <w:spacing w:line="240" w:lineRule="auto"/>
        <w:ind w:left="2268" w:firstLine="851"/>
        <w:jc w:val="both"/>
        <w:rPr>
          <w:rFonts w:ascii="Times New Roman" w:hAnsi="Times New Roman" w:cs="Times New Roman"/>
          <w:b/>
          <w:sz w:val="20"/>
          <w:szCs w:val="20"/>
        </w:rPr>
      </w:pPr>
      <w:r w:rsidRPr="00A0406F">
        <w:rPr>
          <w:rFonts w:ascii="Times New Roman" w:hAnsi="Times New Roman" w:cs="Times New Roman"/>
          <w:b/>
          <w:sz w:val="20"/>
          <w:szCs w:val="20"/>
        </w:rPr>
        <w:t xml:space="preserve">2. A Terceira Seção desta Corte firmou compreensão de que a certidão de casamento do segurado, da qual consta a anotação da profissão de </w:t>
      </w:r>
      <w:r w:rsidRPr="00A0406F">
        <w:rPr>
          <w:rFonts w:ascii="Times New Roman" w:hAnsi="Times New Roman" w:cs="Times New Roman"/>
          <w:b/>
          <w:sz w:val="20"/>
          <w:szCs w:val="20"/>
        </w:rPr>
        <w:lastRenderedPageBreak/>
        <w:t>lavrador, é considerada como início de prova material, autorizando, desde que complementada por testemunhas, o reconhecimento do labor agrícola, vez que não se exige prova documental referente a todo o período de carência mencionado no artigo 143 da Lei nº 8.213/91.</w:t>
      </w:r>
    </w:p>
    <w:p w:rsidR="00A0406F" w:rsidRDefault="00A0406F" w:rsidP="00A0406F">
      <w:pPr>
        <w:spacing w:line="240" w:lineRule="auto"/>
        <w:ind w:left="2268" w:firstLine="851"/>
        <w:jc w:val="both"/>
        <w:rPr>
          <w:rFonts w:ascii="Times New Roman" w:hAnsi="Times New Roman" w:cs="Times New Roman"/>
          <w:sz w:val="20"/>
          <w:szCs w:val="20"/>
        </w:rPr>
      </w:pPr>
      <w:r w:rsidRPr="00A0406F">
        <w:rPr>
          <w:rFonts w:ascii="Times New Roman" w:hAnsi="Times New Roman" w:cs="Times New Roman"/>
          <w:sz w:val="20"/>
          <w:szCs w:val="20"/>
        </w:rPr>
        <w:t xml:space="preserve">3. Agravo regimental </w:t>
      </w:r>
      <w:proofErr w:type="gramStart"/>
      <w:r w:rsidRPr="00A0406F">
        <w:rPr>
          <w:rFonts w:ascii="Times New Roman" w:hAnsi="Times New Roman" w:cs="Times New Roman"/>
          <w:sz w:val="20"/>
          <w:szCs w:val="20"/>
        </w:rPr>
        <w:t>imp</w:t>
      </w:r>
      <w:r>
        <w:rPr>
          <w:rFonts w:ascii="Times New Roman" w:hAnsi="Times New Roman" w:cs="Times New Roman"/>
          <w:sz w:val="20"/>
          <w:szCs w:val="20"/>
        </w:rPr>
        <w:t>rovido.</w:t>
      </w:r>
      <w:r w:rsidRPr="00A0406F">
        <w:rPr>
          <w:rFonts w:ascii="Times New Roman" w:hAnsi="Times New Roman" w:cs="Times New Roman"/>
          <w:sz w:val="20"/>
          <w:szCs w:val="20"/>
        </w:rPr>
        <w:t>(</w:t>
      </w:r>
      <w:proofErr w:type="spellStart"/>
      <w:proofErr w:type="gramEnd"/>
      <w:r w:rsidRPr="00A0406F">
        <w:rPr>
          <w:rFonts w:ascii="Times New Roman" w:hAnsi="Times New Roman" w:cs="Times New Roman"/>
          <w:sz w:val="20"/>
          <w:szCs w:val="20"/>
        </w:rPr>
        <w:t>AgRg</w:t>
      </w:r>
      <w:proofErr w:type="spellEnd"/>
      <w:r w:rsidRPr="00A0406F">
        <w:rPr>
          <w:rFonts w:ascii="Times New Roman" w:hAnsi="Times New Roman" w:cs="Times New Roman"/>
          <w:sz w:val="20"/>
          <w:szCs w:val="20"/>
        </w:rPr>
        <w:t xml:space="preserve"> no </w:t>
      </w:r>
      <w:proofErr w:type="spellStart"/>
      <w:r w:rsidRPr="00A0406F">
        <w:rPr>
          <w:rFonts w:ascii="Times New Roman" w:hAnsi="Times New Roman" w:cs="Times New Roman"/>
          <w:sz w:val="20"/>
          <w:szCs w:val="20"/>
        </w:rPr>
        <w:t>REsp</w:t>
      </w:r>
      <w:proofErr w:type="spellEnd"/>
      <w:r w:rsidRPr="00A0406F">
        <w:rPr>
          <w:rFonts w:ascii="Times New Roman" w:hAnsi="Times New Roman" w:cs="Times New Roman"/>
          <w:sz w:val="20"/>
          <w:szCs w:val="20"/>
        </w:rPr>
        <w:t xml:space="preserve"> 314.884/SP, Rel. Ministro PAULO GALLOTTI, SEXTA TURMA, julgado em 15/05/2003, DJ 28/02/2005, p. 373</w:t>
      </w:r>
      <w:r>
        <w:rPr>
          <w:rFonts w:ascii="Times New Roman" w:hAnsi="Times New Roman" w:cs="Times New Roman"/>
          <w:sz w:val="20"/>
          <w:szCs w:val="20"/>
        </w:rPr>
        <w:t xml:space="preserve">, </w:t>
      </w:r>
      <w:r>
        <w:rPr>
          <w:rFonts w:ascii="Times New Roman" w:hAnsi="Times New Roman" w:cs="Times New Roman"/>
          <w:i/>
          <w:sz w:val="20"/>
          <w:szCs w:val="20"/>
        </w:rPr>
        <w:t>grifos nossos</w:t>
      </w:r>
      <w:r w:rsidRPr="00A0406F">
        <w:rPr>
          <w:rFonts w:ascii="Times New Roman" w:hAnsi="Times New Roman" w:cs="Times New Roman"/>
          <w:sz w:val="20"/>
          <w:szCs w:val="20"/>
        </w:rPr>
        <w:t>)</w:t>
      </w:r>
    </w:p>
    <w:p w:rsidR="00A0406F" w:rsidRPr="00A0406F" w:rsidRDefault="00A0406F" w:rsidP="00A0406F">
      <w:pPr>
        <w:spacing w:line="360" w:lineRule="auto"/>
        <w:ind w:left="2268" w:firstLine="851"/>
        <w:jc w:val="both"/>
        <w:rPr>
          <w:rFonts w:ascii="Times New Roman" w:hAnsi="Times New Roman" w:cs="Times New Roman"/>
          <w:sz w:val="20"/>
          <w:szCs w:val="20"/>
        </w:rPr>
      </w:pPr>
    </w:p>
    <w:p w:rsidR="008A5BE9" w:rsidRDefault="00F71926" w:rsidP="00C725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Ressalta</w:t>
      </w:r>
      <w:r w:rsidR="009F5621">
        <w:rPr>
          <w:rFonts w:ascii="Times New Roman" w:hAnsi="Times New Roman" w:cs="Times New Roman"/>
          <w:sz w:val="24"/>
          <w:szCs w:val="24"/>
        </w:rPr>
        <w:t>-se as informações trazidas pelos enunciados número 14 e 34 da Turma Nacional de Uniformização de Jurisprudência (TNU), respectivamente, em que</w:t>
      </w:r>
      <w:r w:rsidR="008A5BE9">
        <w:rPr>
          <w:rFonts w:ascii="Times New Roman" w:hAnsi="Times New Roman" w:cs="Times New Roman"/>
          <w:sz w:val="24"/>
          <w:szCs w:val="24"/>
        </w:rPr>
        <w:t>:</w:t>
      </w:r>
    </w:p>
    <w:p w:rsidR="008A5BE9" w:rsidRDefault="008A5BE9" w:rsidP="00C725FC">
      <w:pPr>
        <w:spacing w:line="360" w:lineRule="auto"/>
        <w:ind w:firstLine="851"/>
        <w:jc w:val="both"/>
        <w:rPr>
          <w:rFonts w:ascii="Times New Roman" w:hAnsi="Times New Roman" w:cs="Times New Roman"/>
          <w:sz w:val="24"/>
          <w:szCs w:val="24"/>
        </w:rPr>
      </w:pPr>
    </w:p>
    <w:p w:rsidR="009F5621" w:rsidRDefault="008A5BE9" w:rsidP="008A5BE9">
      <w:pPr>
        <w:spacing w:line="240" w:lineRule="auto"/>
        <w:ind w:left="2268" w:firstLine="851"/>
        <w:jc w:val="both"/>
        <w:rPr>
          <w:rFonts w:ascii="Times New Roman" w:hAnsi="Times New Roman" w:cs="Times New Roman"/>
          <w:sz w:val="20"/>
          <w:szCs w:val="20"/>
        </w:rPr>
      </w:pPr>
      <w:r w:rsidRPr="008A5BE9">
        <w:rPr>
          <w:rFonts w:ascii="Times New Roman" w:hAnsi="Times New Roman" w:cs="Times New Roman"/>
          <w:sz w:val="20"/>
          <w:szCs w:val="20"/>
        </w:rPr>
        <w:t>A</w:t>
      </w:r>
      <w:r w:rsidR="009F5621" w:rsidRPr="008A5BE9">
        <w:rPr>
          <w:rFonts w:ascii="Times New Roman" w:hAnsi="Times New Roman" w:cs="Times New Roman"/>
          <w:sz w:val="20"/>
          <w:szCs w:val="20"/>
        </w:rPr>
        <w:t xml:space="preserve"> concessão de aposentadoria rural por idade, não se exige que o início de prova material corresponda a todo o período equivalente à carência do benefício” e “para fins de comprovação do tempo de lavor rural, o início de prova material deve ser contemporâ</w:t>
      </w:r>
      <w:r w:rsidRPr="008A5BE9">
        <w:rPr>
          <w:rFonts w:ascii="Times New Roman" w:hAnsi="Times New Roman" w:cs="Times New Roman"/>
          <w:sz w:val="20"/>
          <w:szCs w:val="20"/>
        </w:rPr>
        <w:t>neo à época dos fatos a provar.</w:t>
      </w:r>
    </w:p>
    <w:p w:rsidR="008A5BE9" w:rsidRPr="008A5BE9" w:rsidRDefault="008A5BE9" w:rsidP="008A5BE9">
      <w:pPr>
        <w:spacing w:line="240" w:lineRule="auto"/>
        <w:ind w:left="2268" w:firstLine="851"/>
        <w:jc w:val="both"/>
        <w:rPr>
          <w:rFonts w:ascii="Times New Roman" w:hAnsi="Times New Roman" w:cs="Times New Roman"/>
          <w:sz w:val="20"/>
          <w:szCs w:val="20"/>
        </w:rPr>
      </w:pPr>
    </w:p>
    <w:p w:rsidR="009F5621" w:rsidRDefault="009F5621" w:rsidP="009F562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provas</w:t>
      </w:r>
      <w:r w:rsidR="00AD34E7">
        <w:rPr>
          <w:rFonts w:ascii="Times New Roman" w:hAnsi="Times New Roman" w:cs="Times New Roman"/>
          <w:sz w:val="24"/>
          <w:szCs w:val="24"/>
        </w:rPr>
        <w:t xml:space="preserve"> </w:t>
      </w:r>
      <w:r>
        <w:rPr>
          <w:rFonts w:ascii="Times New Roman" w:hAnsi="Times New Roman" w:cs="Times New Roman"/>
          <w:sz w:val="24"/>
          <w:szCs w:val="24"/>
        </w:rPr>
        <w:t xml:space="preserve">ensejam a concessão do benefício para o </w:t>
      </w:r>
      <w:r w:rsidR="00844CE1">
        <w:rPr>
          <w:rFonts w:ascii="Times New Roman" w:hAnsi="Times New Roman" w:cs="Times New Roman"/>
          <w:sz w:val="24"/>
          <w:szCs w:val="24"/>
        </w:rPr>
        <w:t>segurado especial</w:t>
      </w:r>
      <w:r>
        <w:rPr>
          <w:rFonts w:ascii="Times New Roman" w:hAnsi="Times New Roman" w:cs="Times New Roman"/>
          <w:sz w:val="24"/>
          <w:szCs w:val="24"/>
        </w:rPr>
        <w:t>, sendo que são produzidas através da fusão de horizontes de sentido entre os envolvidos na relação processual, isto</w:t>
      </w:r>
      <w:r w:rsidR="00844CE1">
        <w:rPr>
          <w:rFonts w:ascii="Times New Roman" w:hAnsi="Times New Roman" w:cs="Times New Roman"/>
          <w:sz w:val="24"/>
          <w:szCs w:val="24"/>
        </w:rPr>
        <w:t>,</w:t>
      </w:r>
      <w:r>
        <w:rPr>
          <w:rFonts w:ascii="Times New Roman" w:hAnsi="Times New Roman" w:cs="Times New Roman"/>
          <w:sz w:val="24"/>
          <w:szCs w:val="24"/>
        </w:rPr>
        <w:t xml:space="preserve"> conforme a </w:t>
      </w:r>
      <w:r w:rsidR="00844CE1">
        <w:rPr>
          <w:rFonts w:ascii="Times New Roman" w:hAnsi="Times New Roman" w:cs="Times New Roman"/>
          <w:sz w:val="24"/>
          <w:szCs w:val="24"/>
        </w:rPr>
        <w:t>teoria do marco teórico</w:t>
      </w:r>
      <w:r>
        <w:rPr>
          <w:rFonts w:ascii="Times New Roman" w:hAnsi="Times New Roman" w:cs="Times New Roman"/>
          <w:sz w:val="24"/>
          <w:szCs w:val="24"/>
        </w:rPr>
        <w:t xml:space="preserve"> Hans</w:t>
      </w:r>
      <w:r w:rsidR="00FC1682">
        <w:rPr>
          <w:rFonts w:ascii="Times New Roman" w:hAnsi="Times New Roman" w:cs="Times New Roman"/>
          <w:sz w:val="24"/>
          <w:szCs w:val="24"/>
        </w:rPr>
        <w:t>-</w:t>
      </w:r>
      <w:r>
        <w:rPr>
          <w:rFonts w:ascii="Times New Roman" w:hAnsi="Times New Roman" w:cs="Times New Roman"/>
          <w:sz w:val="24"/>
          <w:szCs w:val="24"/>
        </w:rPr>
        <w:t xml:space="preserve">Georg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w:t>
      </w:r>
    </w:p>
    <w:p w:rsidR="008A5BE9" w:rsidRDefault="00AD34E7" w:rsidP="009F562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o início de prova material qualifica o segurado, enseja a concessão do benefício de um salário mínimo para aquele que labutou na terra </w:t>
      </w:r>
      <w:r w:rsidR="008A5BE9">
        <w:rPr>
          <w:rFonts w:ascii="Times New Roman" w:hAnsi="Times New Roman" w:cs="Times New Roman"/>
          <w:sz w:val="24"/>
          <w:szCs w:val="24"/>
        </w:rPr>
        <w:t>em perfeita sintonia com o Princípio Constitucional da Uniformidade e Equivalência dos Benefícios e Serviços às Populações Urbanas e Rurais, previsto no art. 194, II.</w:t>
      </w:r>
    </w:p>
    <w:p w:rsidR="00AD34E7" w:rsidRDefault="008A5BE9" w:rsidP="008A5BE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Sobretudo, do causídico que ao atender seus clientes precisa compartilhar a linguagem jurídica com os poucos conhecimentos de seu patrono, no que tange a necessidade de documentos que serão apresentados judicialmente </w:t>
      </w:r>
      <w:r w:rsidR="00AD34E7">
        <w:rPr>
          <w:rFonts w:ascii="Times New Roman" w:hAnsi="Times New Roman" w:cs="Times New Roman"/>
          <w:sz w:val="24"/>
          <w:szCs w:val="24"/>
        </w:rPr>
        <w:t>na relação processual previdenciária.</w:t>
      </w:r>
    </w:p>
    <w:p w:rsidR="009F5621" w:rsidRDefault="009F5621" w:rsidP="009F5621">
      <w:pPr>
        <w:spacing w:line="360" w:lineRule="auto"/>
        <w:ind w:firstLine="851"/>
        <w:jc w:val="both"/>
        <w:rPr>
          <w:rFonts w:ascii="Times New Roman" w:hAnsi="Times New Roman" w:cs="Times New Roman"/>
          <w:sz w:val="24"/>
          <w:szCs w:val="24"/>
        </w:rPr>
      </w:pPr>
    </w:p>
    <w:p w:rsidR="00844CE1" w:rsidRDefault="00844CE1" w:rsidP="009F5621">
      <w:pPr>
        <w:spacing w:line="360" w:lineRule="auto"/>
        <w:ind w:firstLine="851"/>
        <w:jc w:val="both"/>
        <w:rPr>
          <w:rFonts w:ascii="Times New Roman" w:hAnsi="Times New Roman" w:cs="Times New Roman"/>
          <w:sz w:val="24"/>
          <w:szCs w:val="24"/>
        </w:rPr>
      </w:pPr>
    </w:p>
    <w:p w:rsidR="00FC1682" w:rsidRDefault="00FC1682" w:rsidP="009F5621">
      <w:pPr>
        <w:spacing w:line="360" w:lineRule="auto"/>
        <w:ind w:firstLine="851"/>
        <w:jc w:val="both"/>
        <w:rPr>
          <w:rFonts w:ascii="Times New Roman" w:hAnsi="Times New Roman" w:cs="Times New Roman"/>
          <w:sz w:val="24"/>
          <w:szCs w:val="24"/>
        </w:rPr>
      </w:pPr>
    </w:p>
    <w:p w:rsidR="00FC1682" w:rsidRDefault="00FC1682" w:rsidP="009F5621">
      <w:pPr>
        <w:spacing w:line="360" w:lineRule="auto"/>
        <w:ind w:firstLine="851"/>
        <w:jc w:val="both"/>
        <w:rPr>
          <w:rFonts w:ascii="Times New Roman" w:hAnsi="Times New Roman" w:cs="Times New Roman"/>
          <w:sz w:val="24"/>
          <w:szCs w:val="24"/>
        </w:rPr>
      </w:pPr>
    </w:p>
    <w:p w:rsidR="00FC1682" w:rsidRDefault="00FC1682" w:rsidP="009F5621">
      <w:pPr>
        <w:spacing w:line="360" w:lineRule="auto"/>
        <w:ind w:firstLine="851"/>
        <w:jc w:val="both"/>
        <w:rPr>
          <w:rFonts w:ascii="Times New Roman" w:hAnsi="Times New Roman" w:cs="Times New Roman"/>
          <w:sz w:val="24"/>
          <w:szCs w:val="24"/>
        </w:rPr>
      </w:pPr>
    </w:p>
    <w:p w:rsidR="00FC1682" w:rsidRDefault="00FC1682" w:rsidP="009F5621">
      <w:pPr>
        <w:spacing w:line="360" w:lineRule="auto"/>
        <w:ind w:firstLine="851"/>
        <w:jc w:val="both"/>
        <w:rPr>
          <w:rFonts w:ascii="Times New Roman" w:hAnsi="Times New Roman" w:cs="Times New Roman"/>
          <w:sz w:val="24"/>
          <w:szCs w:val="24"/>
        </w:rPr>
      </w:pPr>
    </w:p>
    <w:p w:rsidR="00FC1682" w:rsidRDefault="00FC1682" w:rsidP="009F5621">
      <w:pPr>
        <w:spacing w:line="360" w:lineRule="auto"/>
        <w:ind w:firstLine="851"/>
        <w:jc w:val="both"/>
        <w:rPr>
          <w:rFonts w:ascii="Times New Roman" w:hAnsi="Times New Roman" w:cs="Times New Roman"/>
          <w:sz w:val="24"/>
          <w:szCs w:val="24"/>
        </w:rPr>
      </w:pPr>
    </w:p>
    <w:p w:rsidR="008066B3" w:rsidRPr="009A5064" w:rsidRDefault="008066B3" w:rsidP="009A5064">
      <w:pPr>
        <w:pStyle w:val="PargrafodaLista"/>
        <w:numPr>
          <w:ilvl w:val="0"/>
          <w:numId w:val="8"/>
        </w:numPr>
        <w:spacing w:line="360" w:lineRule="auto"/>
        <w:jc w:val="both"/>
        <w:rPr>
          <w:rFonts w:ascii="Times New Roman" w:hAnsi="Times New Roman" w:cs="Times New Roman"/>
          <w:b/>
          <w:sz w:val="32"/>
          <w:szCs w:val="32"/>
        </w:rPr>
      </w:pPr>
      <w:r w:rsidRPr="009A5064">
        <w:rPr>
          <w:rFonts w:ascii="Times New Roman" w:hAnsi="Times New Roman" w:cs="Times New Roman"/>
          <w:b/>
          <w:sz w:val="32"/>
          <w:szCs w:val="32"/>
        </w:rPr>
        <w:lastRenderedPageBreak/>
        <w:t>A TEORIA DE HANS</w:t>
      </w:r>
      <w:r w:rsidR="00A84057">
        <w:rPr>
          <w:rFonts w:ascii="Times New Roman" w:hAnsi="Times New Roman" w:cs="Times New Roman"/>
          <w:b/>
          <w:sz w:val="32"/>
          <w:szCs w:val="32"/>
        </w:rPr>
        <w:t>-</w:t>
      </w:r>
      <w:r w:rsidRPr="009A5064">
        <w:rPr>
          <w:rFonts w:ascii="Times New Roman" w:hAnsi="Times New Roman" w:cs="Times New Roman"/>
          <w:b/>
          <w:sz w:val="32"/>
          <w:szCs w:val="32"/>
        </w:rPr>
        <w:t>GEORG GADAMER.</w:t>
      </w:r>
    </w:p>
    <w:p w:rsidR="008E7E2A" w:rsidRDefault="008E7E2A" w:rsidP="00347C5A">
      <w:pPr>
        <w:spacing w:line="360" w:lineRule="auto"/>
        <w:jc w:val="both"/>
        <w:rPr>
          <w:rFonts w:ascii="Times New Roman" w:hAnsi="Times New Roman" w:cs="Times New Roman"/>
          <w:b/>
          <w:sz w:val="24"/>
          <w:szCs w:val="24"/>
        </w:rPr>
      </w:pPr>
    </w:p>
    <w:p w:rsidR="00714E9E" w:rsidRDefault="00714E9E" w:rsidP="00347C5A">
      <w:pPr>
        <w:spacing w:line="360" w:lineRule="auto"/>
        <w:jc w:val="both"/>
        <w:rPr>
          <w:rFonts w:ascii="Times New Roman" w:hAnsi="Times New Roman" w:cs="Times New Roman"/>
          <w:b/>
          <w:sz w:val="24"/>
          <w:szCs w:val="24"/>
        </w:rPr>
      </w:pPr>
    </w:p>
    <w:p w:rsidR="00347C5A" w:rsidRDefault="00347C5A" w:rsidP="003832E8">
      <w:pPr>
        <w:tabs>
          <w:tab w:val="left" w:pos="709"/>
        </w:tabs>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Gadamer</w:t>
      </w:r>
      <w:proofErr w:type="spellEnd"/>
      <w:r w:rsidR="00351136">
        <w:rPr>
          <w:rFonts w:ascii="Times New Roman" w:hAnsi="Times New Roman" w:cs="Times New Roman"/>
          <w:sz w:val="24"/>
          <w:szCs w:val="24"/>
        </w:rPr>
        <w:t xml:space="preserve"> (2005)</w:t>
      </w:r>
      <w:r>
        <w:rPr>
          <w:rFonts w:ascii="Times New Roman" w:hAnsi="Times New Roman" w:cs="Times New Roman"/>
          <w:sz w:val="24"/>
          <w:szCs w:val="24"/>
        </w:rPr>
        <w:t xml:space="preserve"> estrutura sua teoria através dos preconceitos</w:t>
      </w:r>
      <w:r w:rsidR="00AC0FC6">
        <w:rPr>
          <w:rFonts w:ascii="Times New Roman" w:hAnsi="Times New Roman" w:cs="Times New Roman"/>
          <w:sz w:val="24"/>
          <w:szCs w:val="24"/>
        </w:rPr>
        <w:t xml:space="preserve"> ligados a pessoa</w:t>
      </w:r>
      <w:r>
        <w:rPr>
          <w:rFonts w:ascii="Times New Roman" w:hAnsi="Times New Roman" w:cs="Times New Roman"/>
          <w:sz w:val="24"/>
          <w:szCs w:val="24"/>
        </w:rPr>
        <w:t xml:space="preserve"> e a produção da verdade através deles, todavia a palavra</w:t>
      </w:r>
      <w:r w:rsidR="00AC0FC6">
        <w:rPr>
          <w:rFonts w:ascii="Times New Roman" w:hAnsi="Times New Roman" w:cs="Times New Roman"/>
          <w:sz w:val="24"/>
          <w:szCs w:val="24"/>
        </w:rPr>
        <w:t xml:space="preserve"> preconceito</w:t>
      </w:r>
      <w:r>
        <w:rPr>
          <w:rFonts w:ascii="Times New Roman" w:hAnsi="Times New Roman" w:cs="Times New Roman"/>
          <w:sz w:val="24"/>
          <w:szCs w:val="24"/>
        </w:rPr>
        <w:t xml:space="preserve"> não possui sua dimensão exclusivamente malévola, mas determina o conjunto de conhecimentos que a pessoa traz consigo na produção da verdade.</w:t>
      </w:r>
    </w:p>
    <w:p w:rsidR="00443575" w:rsidRDefault="00443575"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se definir a forma de interpretação do ser humano, através desse conjunto de preconcepções, do pano de fundo que constitui cada ser humano e a forma com que se </w:t>
      </w:r>
      <w:r w:rsidR="00AC0FC6">
        <w:rPr>
          <w:rFonts w:ascii="Times New Roman" w:hAnsi="Times New Roman" w:cs="Times New Roman"/>
          <w:sz w:val="24"/>
          <w:szCs w:val="24"/>
        </w:rPr>
        <w:t>transmite</w:t>
      </w:r>
      <w:r>
        <w:rPr>
          <w:rFonts w:ascii="Times New Roman" w:hAnsi="Times New Roman" w:cs="Times New Roman"/>
          <w:sz w:val="24"/>
          <w:szCs w:val="24"/>
        </w:rPr>
        <w:t xml:space="preserve"> tais interpretações</w:t>
      </w:r>
      <w:r w:rsidR="00AC0FC6">
        <w:rPr>
          <w:rFonts w:ascii="Times New Roman" w:hAnsi="Times New Roman" w:cs="Times New Roman"/>
          <w:sz w:val="24"/>
          <w:szCs w:val="24"/>
        </w:rPr>
        <w:t xml:space="preserve"> entre os envolvidos</w:t>
      </w:r>
      <w:r w:rsidR="0057539F">
        <w:rPr>
          <w:rFonts w:ascii="Times New Roman" w:hAnsi="Times New Roman" w:cs="Times New Roman"/>
          <w:sz w:val="24"/>
          <w:szCs w:val="24"/>
        </w:rPr>
        <w:t>, não há neutralidade na formação do conhecimento</w:t>
      </w:r>
      <w:r w:rsidR="00AC0FC6">
        <w:rPr>
          <w:rFonts w:ascii="Times New Roman" w:hAnsi="Times New Roman" w:cs="Times New Roman"/>
          <w:sz w:val="24"/>
          <w:szCs w:val="24"/>
        </w:rPr>
        <w:t>, mas partilha de informações</w:t>
      </w:r>
      <w:r w:rsidR="00351136">
        <w:rPr>
          <w:rFonts w:ascii="Times New Roman" w:hAnsi="Times New Roman" w:cs="Times New Roman"/>
          <w:sz w:val="24"/>
          <w:szCs w:val="24"/>
        </w:rPr>
        <w:t>, através da linguagem, sobretudo escrita (documentos) e falada (testemunhas).</w:t>
      </w:r>
      <w:r w:rsidR="00351136">
        <w:rPr>
          <w:rStyle w:val="Refdenotaderodap"/>
          <w:rFonts w:ascii="Times New Roman" w:hAnsi="Times New Roman" w:cs="Times New Roman"/>
          <w:sz w:val="24"/>
          <w:szCs w:val="24"/>
        </w:rPr>
        <w:footnoteReference w:id="1"/>
      </w:r>
    </w:p>
    <w:p w:rsidR="0057539F" w:rsidRDefault="0057539F"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 teórico</w:t>
      </w:r>
      <w:r w:rsidR="00351136">
        <w:rPr>
          <w:rFonts w:ascii="Times New Roman" w:hAnsi="Times New Roman" w:cs="Times New Roman"/>
          <w:sz w:val="24"/>
          <w:szCs w:val="24"/>
        </w:rPr>
        <w:t>,</w:t>
      </w:r>
      <w:r>
        <w:rPr>
          <w:rFonts w:ascii="Times New Roman" w:hAnsi="Times New Roman" w:cs="Times New Roman"/>
          <w:sz w:val="24"/>
          <w:szCs w:val="24"/>
        </w:rPr>
        <w:t xml:space="preserve"> a historicidade</w:t>
      </w:r>
      <w:r w:rsidR="00AC0FC6">
        <w:rPr>
          <w:rFonts w:ascii="Times New Roman" w:hAnsi="Times New Roman" w:cs="Times New Roman"/>
          <w:sz w:val="24"/>
          <w:szCs w:val="24"/>
        </w:rPr>
        <w:t>, estar jogado no tempo e no espaço definido,</w:t>
      </w:r>
      <w:r>
        <w:rPr>
          <w:rFonts w:ascii="Times New Roman" w:hAnsi="Times New Roman" w:cs="Times New Roman"/>
          <w:sz w:val="24"/>
          <w:szCs w:val="24"/>
        </w:rPr>
        <w:t xml:space="preserve"> não é uma limitação, mas condição de possibil</w:t>
      </w:r>
      <w:r w:rsidR="00196999">
        <w:rPr>
          <w:rFonts w:ascii="Times New Roman" w:hAnsi="Times New Roman" w:cs="Times New Roman"/>
          <w:sz w:val="24"/>
          <w:szCs w:val="24"/>
        </w:rPr>
        <w:t>idade da</w:t>
      </w:r>
      <w:r w:rsidR="00AC0FC6">
        <w:rPr>
          <w:rFonts w:ascii="Times New Roman" w:hAnsi="Times New Roman" w:cs="Times New Roman"/>
          <w:sz w:val="24"/>
          <w:szCs w:val="24"/>
        </w:rPr>
        <w:t xml:space="preserve"> própria</w:t>
      </w:r>
      <w:r w:rsidR="00196999">
        <w:rPr>
          <w:rFonts w:ascii="Times New Roman" w:hAnsi="Times New Roman" w:cs="Times New Roman"/>
          <w:sz w:val="24"/>
          <w:szCs w:val="24"/>
        </w:rPr>
        <w:t xml:space="preserve"> compreensão</w:t>
      </w:r>
      <w:r w:rsidR="00AC0FC6">
        <w:rPr>
          <w:rFonts w:ascii="Times New Roman" w:hAnsi="Times New Roman" w:cs="Times New Roman"/>
          <w:sz w:val="24"/>
          <w:szCs w:val="24"/>
        </w:rPr>
        <w:t xml:space="preserve"> da verdade</w:t>
      </w:r>
      <w:r w:rsidR="00196999">
        <w:rPr>
          <w:rFonts w:ascii="Times New Roman" w:hAnsi="Times New Roman" w:cs="Times New Roman"/>
          <w:sz w:val="24"/>
          <w:szCs w:val="24"/>
        </w:rPr>
        <w:t xml:space="preserve">, </w:t>
      </w:r>
      <w:r w:rsidR="00AD34E7">
        <w:rPr>
          <w:rFonts w:ascii="Times New Roman" w:hAnsi="Times New Roman" w:cs="Times New Roman"/>
          <w:sz w:val="24"/>
          <w:szCs w:val="24"/>
        </w:rPr>
        <w:t>assim</w:t>
      </w:r>
      <w:r w:rsidR="00196999">
        <w:rPr>
          <w:rFonts w:ascii="Times New Roman" w:hAnsi="Times New Roman" w:cs="Times New Roman"/>
          <w:sz w:val="24"/>
          <w:szCs w:val="24"/>
        </w:rPr>
        <w:t>:</w:t>
      </w:r>
    </w:p>
    <w:p w:rsidR="0057539F" w:rsidRDefault="0057539F" w:rsidP="003832E8">
      <w:pPr>
        <w:tabs>
          <w:tab w:val="left" w:pos="709"/>
        </w:tabs>
        <w:spacing w:line="360" w:lineRule="auto"/>
        <w:ind w:firstLine="709"/>
        <w:jc w:val="both"/>
        <w:rPr>
          <w:rFonts w:ascii="Times New Roman" w:hAnsi="Times New Roman" w:cs="Times New Roman"/>
          <w:sz w:val="24"/>
          <w:szCs w:val="24"/>
        </w:rPr>
      </w:pPr>
    </w:p>
    <w:p w:rsidR="000076C4" w:rsidRPr="00196999" w:rsidRDefault="0057539F" w:rsidP="003832E8">
      <w:pPr>
        <w:tabs>
          <w:tab w:val="left" w:pos="709"/>
        </w:tabs>
        <w:spacing w:line="240" w:lineRule="auto"/>
        <w:ind w:left="2268" w:firstLine="709"/>
        <w:jc w:val="both"/>
        <w:rPr>
          <w:rFonts w:ascii="Times New Roman" w:hAnsi="Times New Roman" w:cs="Times New Roman"/>
          <w:sz w:val="20"/>
          <w:szCs w:val="20"/>
        </w:rPr>
      </w:pPr>
      <w:r w:rsidRPr="00196999">
        <w:rPr>
          <w:rFonts w:ascii="Times New Roman" w:hAnsi="Times New Roman" w:cs="Times New Roman"/>
          <w:sz w:val="20"/>
          <w:szCs w:val="20"/>
        </w:rPr>
        <w:t>[...] Compreendemos e buscamos verdade a partir das expectativas de sentido que nos dirigem e provêm de nossa tradição específica. Essa tradição, porém, não está a nosso dispor</w:t>
      </w:r>
      <w:r w:rsidR="000076C4" w:rsidRPr="00196999">
        <w:rPr>
          <w:rFonts w:ascii="Times New Roman" w:hAnsi="Times New Roman" w:cs="Times New Roman"/>
          <w:sz w:val="20"/>
          <w:szCs w:val="20"/>
        </w:rPr>
        <w:t>: antes de estar a nosso poder, nós é que estamos sujeitos a ela. Onde quer que compreendamos algo, nós o fazemos a partir do horizonte de uma tradição de sentido, que nos marca e precisamente torna essa compreensão possível. (OMMATI, 2004, p. 40-41)</w:t>
      </w:r>
    </w:p>
    <w:p w:rsidR="00196999" w:rsidRDefault="00196999" w:rsidP="003832E8">
      <w:pPr>
        <w:tabs>
          <w:tab w:val="left" w:pos="709"/>
        </w:tabs>
        <w:spacing w:line="360" w:lineRule="auto"/>
        <w:ind w:firstLine="709"/>
        <w:jc w:val="both"/>
        <w:rPr>
          <w:rFonts w:ascii="Times New Roman" w:hAnsi="Times New Roman" w:cs="Times New Roman"/>
          <w:sz w:val="24"/>
          <w:szCs w:val="24"/>
        </w:rPr>
      </w:pPr>
    </w:p>
    <w:p w:rsidR="0057539F" w:rsidRDefault="00196999"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 interpretação não é algo </w:t>
      </w:r>
      <w:r w:rsidR="009A6948">
        <w:rPr>
          <w:rFonts w:ascii="Times New Roman" w:hAnsi="Times New Roman" w:cs="Times New Roman"/>
          <w:sz w:val="24"/>
          <w:szCs w:val="24"/>
        </w:rPr>
        <w:t>isolado</w:t>
      </w:r>
      <w:r>
        <w:rPr>
          <w:rFonts w:ascii="Times New Roman" w:hAnsi="Times New Roman" w:cs="Times New Roman"/>
          <w:sz w:val="24"/>
          <w:szCs w:val="24"/>
        </w:rPr>
        <w:t xml:space="preserve">, </w:t>
      </w:r>
      <w:r w:rsidR="00283BF9">
        <w:rPr>
          <w:rFonts w:ascii="Times New Roman" w:hAnsi="Times New Roman" w:cs="Times New Roman"/>
          <w:sz w:val="24"/>
          <w:szCs w:val="24"/>
        </w:rPr>
        <w:t>uma vez que</w:t>
      </w:r>
      <w:r>
        <w:rPr>
          <w:rFonts w:ascii="Times New Roman" w:hAnsi="Times New Roman" w:cs="Times New Roman"/>
          <w:sz w:val="24"/>
          <w:szCs w:val="24"/>
        </w:rPr>
        <w:t xml:space="preserve"> as pessoas estão no mundo e se comunicam entre seus horizontes de conhecimento, eis o caráter circular da compreensão que parte de uma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-compreensão do próprio indivíduo, mas que no contato com outro ser</w:t>
      </w:r>
      <w:r w:rsidR="00AC0FC6">
        <w:rPr>
          <w:rFonts w:ascii="Times New Roman" w:hAnsi="Times New Roman" w:cs="Times New Roman"/>
          <w:sz w:val="24"/>
          <w:szCs w:val="24"/>
        </w:rPr>
        <w:t xml:space="preserve"> humano</w:t>
      </w:r>
      <w:r>
        <w:rPr>
          <w:rFonts w:ascii="Times New Roman" w:hAnsi="Times New Roman" w:cs="Times New Roman"/>
          <w:sz w:val="24"/>
          <w:szCs w:val="24"/>
        </w:rPr>
        <w:t xml:space="preserve"> </w:t>
      </w:r>
      <w:r w:rsidR="00FC1682">
        <w:rPr>
          <w:rFonts w:ascii="Times New Roman" w:hAnsi="Times New Roman" w:cs="Times New Roman"/>
          <w:sz w:val="24"/>
          <w:szCs w:val="24"/>
        </w:rPr>
        <w:t>de linguagem</w:t>
      </w:r>
      <w:r w:rsidR="007911E6">
        <w:rPr>
          <w:rFonts w:ascii="Times New Roman" w:hAnsi="Times New Roman" w:cs="Times New Roman"/>
          <w:sz w:val="24"/>
          <w:szCs w:val="24"/>
        </w:rPr>
        <w:t>,</w:t>
      </w:r>
      <w:r w:rsidR="00FC1682">
        <w:rPr>
          <w:rFonts w:ascii="Times New Roman" w:hAnsi="Times New Roman" w:cs="Times New Roman"/>
          <w:sz w:val="24"/>
          <w:szCs w:val="24"/>
        </w:rPr>
        <w:t xml:space="preserve"> </w:t>
      </w:r>
      <w:r>
        <w:rPr>
          <w:rFonts w:ascii="Times New Roman" w:hAnsi="Times New Roman" w:cs="Times New Roman"/>
          <w:sz w:val="24"/>
          <w:szCs w:val="24"/>
        </w:rPr>
        <w:t>amplia s</w:t>
      </w:r>
      <w:r w:rsidR="00AC0FC6">
        <w:rPr>
          <w:rFonts w:ascii="Times New Roman" w:hAnsi="Times New Roman" w:cs="Times New Roman"/>
          <w:sz w:val="24"/>
          <w:szCs w:val="24"/>
        </w:rPr>
        <w:t>eu horizonte de conhecimento, através da</w:t>
      </w:r>
      <w:r w:rsidR="00C65189">
        <w:rPr>
          <w:rFonts w:ascii="Times New Roman" w:hAnsi="Times New Roman" w:cs="Times New Roman"/>
          <w:sz w:val="24"/>
          <w:szCs w:val="24"/>
        </w:rPr>
        <w:t xml:space="preserve"> fusão de horizontes de sentido.</w:t>
      </w:r>
    </w:p>
    <w:p w:rsidR="00063FA8" w:rsidRDefault="00063FA8"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tanto,</w:t>
      </w:r>
    </w:p>
    <w:p w:rsidR="00063FA8" w:rsidRPr="00EE041F" w:rsidRDefault="00063FA8" w:rsidP="003832E8">
      <w:pPr>
        <w:tabs>
          <w:tab w:val="left" w:pos="709"/>
        </w:tabs>
        <w:spacing w:line="240" w:lineRule="auto"/>
        <w:ind w:left="2268" w:firstLine="709"/>
        <w:jc w:val="both"/>
        <w:rPr>
          <w:rFonts w:ascii="Times New Roman" w:hAnsi="Times New Roman" w:cs="Times New Roman"/>
          <w:sz w:val="20"/>
          <w:szCs w:val="20"/>
        </w:rPr>
      </w:pPr>
      <w:r w:rsidRPr="00EE041F">
        <w:rPr>
          <w:rFonts w:ascii="Times New Roman" w:hAnsi="Times New Roman" w:cs="Times New Roman"/>
          <w:sz w:val="20"/>
          <w:szCs w:val="20"/>
        </w:rPr>
        <w:t xml:space="preserve">Quem quiser compreender um texto, realiza sempre um projetar. Tão logo apareça um primeiro sentido no texto, o intérprete </w:t>
      </w:r>
      <w:proofErr w:type="spellStart"/>
      <w:r w:rsidRPr="00EE041F">
        <w:rPr>
          <w:rFonts w:ascii="Times New Roman" w:hAnsi="Times New Roman" w:cs="Times New Roman"/>
          <w:sz w:val="20"/>
          <w:szCs w:val="20"/>
        </w:rPr>
        <w:t>prelineia</w:t>
      </w:r>
      <w:proofErr w:type="spellEnd"/>
      <w:r w:rsidRPr="00EE041F">
        <w:rPr>
          <w:rFonts w:ascii="Times New Roman" w:hAnsi="Times New Roman" w:cs="Times New Roman"/>
          <w:sz w:val="20"/>
          <w:szCs w:val="20"/>
        </w:rPr>
        <w:t xml:space="preserve"> um sentido do todo. Naturalmente que o sentido somente se manifesta porque quem lê o texto lê a partir </w:t>
      </w:r>
      <w:r w:rsidRPr="00EE041F">
        <w:rPr>
          <w:rFonts w:ascii="Times New Roman" w:hAnsi="Times New Roman" w:cs="Times New Roman"/>
          <w:sz w:val="20"/>
          <w:szCs w:val="20"/>
        </w:rPr>
        <w:lastRenderedPageBreak/>
        <w:t>de determinadas expectativas e na perspectiva de um sentido determinado. A compreensão do que está posto no texto consiste precisamente na elaboração desse projeto prévio, que, obviamente, tem que ir sendo constantemente revisado com base no que se dá conforme se avança na penetração do sentido. (GADAMER, 2005, p. 356).</w:t>
      </w:r>
    </w:p>
    <w:p w:rsidR="00EE041F" w:rsidRDefault="00EE041F" w:rsidP="003832E8">
      <w:pPr>
        <w:tabs>
          <w:tab w:val="left" w:pos="709"/>
        </w:tabs>
        <w:spacing w:line="360" w:lineRule="auto"/>
        <w:ind w:firstLine="709"/>
        <w:jc w:val="both"/>
        <w:rPr>
          <w:rFonts w:ascii="Times New Roman" w:hAnsi="Times New Roman" w:cs="Times New Roman"/>
          <w:sz w:val="24"/>
          <w:szCs w:val="24"/>
        </w:rPr>
      </w:pPr>
    </w:p>
    <w:p w:rsidR="00A84057" w:rsidRDefault="00196999" w:rsidP="003832E8">
      <w:pPr>
        <w:tabs>
          <w:tab w:val="left" w:pos="709"/>
        </w:tabs>
        <w:spacing w:line="360" w:lineRule="auto"/>
        <w:ind w:firstLine="709"/>
        <w:jc w:val="both"/>
        <w:rPr>
          <w:rFonts w:ascii="Times New Roman" w:hAnsi="Times New Roman" w:cs="Times New Roman"/>
          <w:sz w:val="24"/>
          <w:szCs w:val="24"/>
        </w:rPr>
      </w:pPr>
      <w:r w:rsidRPr="007801A0">
        <w:rPr>
          <w:rFonts w:ascii="Times New Roman" w:hAnsi="Times New Roman" w:cs="Times New Roman"/>
          <w:sz w:val="24"/>
          <w:szCs w:val="24"/>
        </w:rPr>
        <w:t>A ponte que liga os horizontes de conhecimento</w:t>
      </w:r>
      <w:r w:rsidR="00D37656" w:rsidRPr="007801A0">
        <w:rPr>
          <w:rFonts w:ascii="Times New Roman" w:hAnsi="Times New Roman" w:cs="Times New Roman"/>
          <w:sz w:val="24"/>
          <w:szCs w:val="24"/>
        </w:rPr>
        <w:t xml:space="preserve"> entre os falantes</w:t>
      </w:r>
      <w:r w:rsidRPr="007801A0">
        <w:rPr>
          <w:rFonts w:ascii="Times New Roman" w:hAnsi="Times New Roman" w:cs="Times New Roman"/>
          <w:sz w:val="24"/>
          <w:szCs w:val="24"/>
        </w:rPr>
        <w:t xml:space="preserve"> é a </w:t>
      </w:r>
      <w:r w:rsidR="007801A0" w:rsidRPr="007801A0">
        <w:rPr>
          <w:rFonts w:ascii="Times New Roman" w:hAnsi="Times New Roman" w:cs="Times New Roman"/>
          <w:sz w:val="24"/>
          <w:szCs w:val="24"/>
        </w:rPr>
        <w:t>lingua</w:t>
      </w:r>
      <w:r w:rsidRPr="007801A0">
        <w:rPr>
          <w:rFonts w:ascii="Times New Roman" w:hAnsi="Times New Roman" w:cs="Times New Roman"/>
          <w:sz w:val="24"/>
          <w:szCs w:val="24"/>
        </w:rPr>
        <w:t xml:space="preserve">gem </w:t>
      </w:r>
      <w:r w:rsidR="00D37656" w:rsidRPr="007801A0">
        <w:rPr>
          <w:rFonts w:ascii="Times New Roman" w:hAnsi="Times New Roman" w:cs="Times New Roman"/>
          <w:sz w:val="24"/>
          <w:szCs w:val="24"/>
        </w:rPr>
        <w:t>que possibilita a interpretação</w:t>
      </w:r>
      <w:r w:rsidR="007801A0" w:rsidRPr="007801A0">
        <w:rPr>
          <w:rFonts w:ascii="Times New Roman" w:hAnsi="Times New Roman" w:cs="Times New Roman"/>
          <w:sz w:val="24"/>
          <w:szCs w:val="24"/>
        </w:rPr>
        <w:t xml:space="preserve"> no mundo dos seres</w:t>
      </w:r>
      <w:r w:rsidR="00AC0FC6">
        <w:rPr>
          <w:rFonts w:ascii="Times New Roman" w:hAnsi="Times New Roman" w:cs="Times New Roman"/>
          <w:sz w:val="24"/>
          <w:szCs w:val="24"/>
        </w:rPr>
        <w:t xml:space="preserve"> humanos</w:t>
      </w:r>
      <w:r w:rsidR="007801A0" w:rsidRPr="007801A0">
        <w:rPr>
          <w:rFonts w:ascii="Times New Roman" w:hAnsi="Times New Roman" w:cs="Times New Roman"/>
          <w:sz w:val="24"/>
          <w:szCs w:val="24"/>
        </w:rPr>
        <w:t xml:space="preserve"> através das trocas de informações</w:t>
      </w:r>
      <w:r w:rsidR="00A84057">
        <w:rPr>
          <w:rFonts w:ascii="Times New Roman" w:hAnsi="Times New Roman" w:cs="Times New Roman"/>
          <w:sz w:val="24"/>
          <w:szCs w:val="24"/>
        </w:rPr>
        <w:t>:</w:t>
      </w:r>
    </w:p>
    <w:p w:rsidR="00A84057" w:rsidRDefault="00A84057" w:rsidP="003832E8">
      <w:pPr>
        <w:tabs>
          <w:tab w:val="left" w:pos="709"/>
        </w:tabs>
        <w:spacing w:line="360" w:lineRule="auto"/>
        <w:ind w:firstLine="709"/>
        <w:jc w:val="both"/>
        <w:rPr>
          <w:rFonts w:ascii="Times New Roman" w:hAnsi="Times New Roman" w:cs="Times New Roman"/>
          <w:sz w:val="24"/>
          <w:szCs w:val="24"/>
        </w:rPr>
      </w:pPr>
    </w:p>
    <w:p w:rsidR="00A84057" w:rsidRPr="00A84057" w:rsidRDefault="00A84057" w:rsidP="003832E8">
      <w:pPr>
        <w:tabs>
          <w:tab w:val="left" w:pos="709"/>
        </w:tabs>
        <w:spacing w:line="240" w:lineRule="auto"/>
        <w:ind w:left="2268" w:firstLine="709"/>
        <w:jc w:val="both"/>
        <w:rPr>
          <w:rFonts w:ascii="Times New Roman" w:hAnsi="Times New Roman" w:cs="Times New Roman"/>
          <w:sz w:val="20"/>
          <w:szCs w:val="20"/>
        </w:rPr>
      </w:pPr>
      <w:r w:rsidRPr="00A84057">
        <w:rPr>
          <w:rFonts w:ascii="Times New Roman" w:hAnsi="Times New Roman" w:cs="Times New Roman"/>
          <w:sz w:val="20"/>
          <w:szCs w:val="20"/>
        </w:rPr>
        <w:t>Quando há uma troca de informações em que sempre a pergunta toma a dianteira, ela deixa por aberto o novo, a busca pelo conhecimento, a continuidade da linguagem. Pois toda experiência é confronto, já que ela opõe o novo ao antigo. Não quer dizer que o “novo” prevalecerá, que se tornará uma verdadeira experiência, ou se o antigo, costumeiro e previsível, reconquistará a sua existência. Em outras palavras, podemos dizer que quando se considera a tradição para fazer a pergunta, o texto e a tradição fundem seus horizontes</w:t>
      </w:r>
      <w:r w:rsidR="00EA3700">
        <w:rPr>
          <w:rFonts w:ascii="Times New Roman" w:hAnsi="Times New Roman" w:cs="Times New Roman"/>
          <w:sz w:val="20"/>
          <w:szCs w:val="20"/>
        </w:rPr>
        <w:t>. Ou seja, se o texto tenta responder a uma pergunta e, ao tentar interpretar esse texto levamos a tradição em consideração para buscarmos a resposta, é como se o texto e a tradição estivessem olhando para o mesmo lugar, olhando na mesma direção e, assim, com horizontes fundidos.</w:t>
      </w:r>
      <w:r w:rsidRPr="00A84057">
        <w:rPr>
          <w:rFonts w:ascii="Times New Roman" w:hAnsi="Times New Roman" w:cs="Times New Roman"/>
          <w:sz w:val="20"/>
          <w:szCs w:val="20"/>
        </w:rPr>
        <w:t xml:space="preserve"> (BONFIM, 2010, p. 81-82).</w:t>
      </w:r>
      <w:r w:rsidR="00AC0FC6" w:rsidRPr="00A84057">
        <w:rPr>
          <w:rFonts w:ascii="Times New Roman" w:hAnsi="Times New Roman" w:cs="Times New Roman"/>
          <w:sz w:val="20"/>
          <w:szCs w:val="20"/>
        </w:rPr>
        <w:t xml:space="preserve"> </w:t>
      </w:r>
    </w:p>
    <w:p w:rsidR="00A84057" w:rsidRDefault="00A84057" w:rsidP="003832E8">
      <w:pPr>
        <w:tabs>
          <w:tab w:val="left" w:pos="709"/>
        </w:tabs>
        <w:spacing w:line="360" w:lineRule="auto"/>
        <w:ind w:firstLine="709"/>
        <w:jc w:val="both"/>
        <w:rPr>
          <w:rFonts w:ascii="Times New Roman" w:hAnsi="Times New Roman" w:cs="Times New Roman"/>
          <w:sz w:val="24"/>
          <w:szCs w:val="24"/>
        </w:rPr>
      </w:pPr>
    </w:p>
    <w:p w:rsidR="007801A0" w:rsidRDefault="00AC0FC6"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linguagem se dá por </w:t>
      </w:r>
      <w:r w:rsidR="00EA3700">
        <w:rPr>
          <w:rFonts w:ascii="Times New Roman" w:hAnsi="Times New Roman" w:cs="Times New Roman"/>
          <w:sz w:val="24"/>
          <w:szCs w:val="24"/>
        </w:rPr>
        <w:t>diversas formas</w:t>
      </w:r>
      <w:r>
        <w:rPr>
          <w:rFonts w:ascii="Times New Roman" w:hAnsi="Times New Roman" w:cs="Times New Roman"/>
          <w:sz w:val="24"/>
          <w:szCs w:val="24"/>
        </w:rPr>
        <w:t>, mas</w:t>
      </w:r>
      <w:r w:rsidR="009A6948">
        <w:rPr>
          <w:rFonts w:ascii="Times New Roman" w:hAnsi="Times New Roman" w:cs="Times New Roman"/>
          <w:sz w:val="24"/>
          <w:szCs w:val="24"/>
        </w:rPr>
        <w:t>,</w:t>
      </w:r>
      <w:r>
        <w:rPr>
          <w:rFonts w:ascii="Times New Roman" w:hAnsi="Times New Roman" w:cs="Times New Roman"/>
          <w:sz w:val="24"/>
          <w:szCs w:val="24"/>
        </w:rPr>
        <w:t xml:space="preserve"> a escrita é a principal forma</w:t>
      </w:r>
      <w:r w:rsidR="00AD34E7">
        <w:rPr>
          <w:rFonts w:ascii="Times New Roman" w:hAnsi="Times New Roman" w:cs="Times New Roman"/>
          <w:sz w:val="24"/>
          <w:szCs w:val="24"/>
        </w:rPr>
        <w:t>:</w:t>
      </w:r>
    </w:p>
    <w:p w:rsidR="007801A0" w:rsidRDefault="007801A0" w:rsidP="003832E8">
      <w:pPr>
        <w:tabs>
          <w:tab w:val="left" w:pos="709"/>
        </w:tabs>
        <w:spacing w:line="360" w:lineRule="auto"/>
        <w:ind w:firstLine="709"/>
        <w:jc w:val="both"/>
        <w:rPr>
          <w:rFonts w:ascii="Times New Roman" w:hAnsi="Times New Roman" w:cs="Times New Roman"/>
          <w:sz w:val="24"/>
          <w:szCs w:val="24"/>
        </w:rPr>
      </w:pPr>
    </w:p>
    <w:p w:rsidR="007801A0" w:rsidRPr="006721C1" w:rsidRDefault="007801A0" w:rsidP="003832E8">
      <w:pPr>
        <w:tabs>
          <w:tab w:val="left" w:pos="709"/>
        </w:tabs>
        <w:spacing w:line="240" w:lineRule="auto"/>
        <w:ind w:left="2268" w:firstLine="709"/>
        <w:jc w:val="both"/>
        <w:rPr>
          <w:rFonts w:ascii="Times New Roman" w:hAnsi="Times New Roman" w:cs="Times New Roman"/>
          <w:sz w:val="20"/>
          <w:szCs w:val="20"/>
        </w:rPr>
      </w:pPr>
      <w:r w:rsidRPr="00283BF9">
        <w:rPr>
          <w:rFonts w:ascii="Times New Roman" w:hAnsi="Times New Roman" w:cs="Times New Roman"/>
          <w:b/>
          <w:sz w:val="20"/>
          <w:szCs w:val="20"/>
        </w:rPr>
        <w:t>Algo nos é transmitido, é dito a nós no mito, nos costumes, nos textos, portanto, sobretudo na forma da tradição escrita, cujos sinais são destinados a qualquer um que tenha capacidade de compreender. A significação hermenêutica plena disso se desvela quando a tradição se faz escrita. A escrita traz, assim, algo novo para a situação hermenêutica, pois na forma da escrita, qualquer presente pode ter acesso ao transmitido, pode, assim, alargar seu horizonte e enriquecer seu mundo com novas dimensões. A escrita realiza a transcendência do sentido acima da contingência histórica que gerou</w:t>
      </w:r>
      <w:r w:rsidRPr="006721C1">
        <w:rPr>
          <w:rFonts w:ascii="Times New Roman" w:hAnsi="Times New Roman" w:cs="Times New Roman"/>
          <w:sz w:val="20"/>
          <w:szCs w:val="20"/>
        </w:rPr>
        <w:t xml:space="preserve"> (OLIVEIRA </w:t>
      </w:r>
      <w:r w:rsidRPr="006721C1">
        <w:rPr>
          <w:rFonts w:ascii="Times New Roman" w:hAnsi="Times New Roman" w:cs="Times New Roman"/>
          <w:i/>
          <w:sz w:val="20"/>
          <w:szCs w:val="20"/>
        </w:rPr>
        <w:t xml:space="preserve">apud </w:t>
      </w:r>
      <w:r w:rsidRPr="006721C1">
        <w:rPr>
          <w:rFonts w:ascii="Times New Roman" w:hAnsi="Times New Roman" w:cs="Times New Roman"/>
          <w:sz w:val="20"/>
          <w:szCs w:val="20"/>
        </w:rPr>
        <w:t>OMMATI, 2004, p. 43-44</w:t>
      </w:r>
      <w:r w:rsidR="00283BF9">
        <w:rPr>
          <w:rFonts w:ascii="Times New Roman" w:hAnsi="Times New Roman" w:cs="Times New Roman"/>
          <w:sz w:val="20"/>
          <w:szCs w:val="20"/>
        </w:rPr>
        <w:t xml:space="preserve">, </w:t>
      </w:r>
      <w:r w:rsidR="00283BF9">
        <w:rPr>
          <w:rFonts w:ascii="Times New Roman" w:hAnsi="Times New Roman" w:cs="Times New Roman"/>
          <w:i/>
          <w:sz w:val="20"/>
          <w:szCs w:val="20"/>
        </w:rPr>
        <w:t>grifos nossos</w:t>
      </w:r>
      <w:r w:rsidRPr="006721C1">
        <w:rPr>
          <w:rFonts w:ascii="Times New Roman" w:hAnsi="Times New Roman" w:cs="Times New Roman"/>
          <w:sz w:val="20"/>
          <w:szCs w:val="20"/>
        </w:rPr>
        <w:t>)</w:t>
      </w:r>
    </w:p>
    <w:p w:rsidR="00275CDE" w:rsidRDefault="00275CDE" w:rsidP="003832E8">
      <w:pPr>
        <w:tabs>
          <w:tab w:val="left" w:pos="709"/>
        </w:tabs>
        <w:spacing w:line="360" w:lineRule="auto"/>
        <w:ind w:firstLine="709"/>
        <w:jc w:val="both"/>
        <w:rPr>
          <w:rFonts w:ascii="Times New Roman" w:hAnsi="Times New Roman" w:cs="Times New Roman"/>
          <w:sz w:val="24"/>
          <w:szCs w:val="24"/>
        </w:rPr>
      </w:pPr>
    </w:p>
    <w:p w:rsidR="00B208D2" w:rsidRDefault="00275CDE"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importância da história, da tradição, dos valores na busca pela verdade mediado pela linguagem entre os seres humanos é a grande contribuição de Hans-Georg Gadamer para a hermenêutica, sendo que a fusão de horizontes de sentido se dá entre os envolvidos no processo previdenciário</w:t>
      </w:r>
      <w:r w:rsidR="001F260B">
        <w:rPr>
          <w:rFonts w:ascii="Times New Roman" w:hAnsi="Times New Roman" w:cs="Times New Roman"/>
          <w:sz w:val="24"/>
          <w:szCs w:val="24"/>
        </w:rPr>
        <w:t>, na construção da verdade</w:t>
      </w:r>
      <w:r>
        <w:rPr>
          <w:rFonts w:ascii="Times New Roman" w:hAnsi="Times New Roman" w:cs="Times New Roman"/>
          <w:sz w:val="24"/>
          <w:szCs w:val="24"/>
        </w:rPr>
        <w:t>.</w:t>
      </w:r>
    </w:p>
    <w:p w:rsidR="00FC1682" w:rsidRDefault="00ED669D"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o </w:t>
      </w:r>
      <w:proofErr w:type="gramStart"/>
      <w:r>
        <w:rPr>
          <w:rFonts w:ascii="Times New Roman" w:hAnsi="Times New Roman" w:cs="Times New Roman"/>
          <w:sz w:val="24"/>
          <w:szCs w:val="24"/>
        </w:rPr>
        <w:t>importante  papel</w:t>
      </w:r>
      <w:proofErr w:type="gramEnd"/>
      <w:r>
        <w:rPr>
          <w:rFonts w:ascii="Times New Roman" w:hAnsi="Times New Roman" w:cs="Times New Roman"/>
          <w:sz w:val="24"/>
          <w:szCs w:val="24"/>
        </w:rPr>
        <w:t xml:space="preserve"> do texto escrito</w:t>
      </w:r>
      <w:r w:rsidR="009A6948">
        <w:rPr>
          <w:rFonts w:ascii="Times New Roman" w:hAnsi="Times New Roman" w:cs="Times New Roman"/>
          <w:sz w:val="24"/>
          <w:szCs w:val="24"/>
        </w:rPr>
        <w:t>,</w:t>
      </w:r>
      <w:r w:rsidR="00E116AF">
        <w:rPr>
          <w:rFonts w:ascii="Times New Roman" w:hAnsi="Times New Roman" w:cs="Times New Roman"/>
          <w:sz w:val="24"/>
          <w:szCs w:val="24"/>
        </w:rPr>
        <w:t xml:space="preserve"> a</w:t>
      </w:r>
      <w:r w:rsidR="009A6948">
        <w:rPr>
          <w:rFonts w:ascii="Times New Roman" w:hAnsi="Times New Roman" w:cs="Times New Roman"/>
          <w:sz w:val="24"/>
          <w:szCs w:val="24"/>
        </w:rPr>
        <w:t xml:space="preserve"> linguagem escrita,</w:t>
      </w:r>
      <w:r>
        <w:rPr>
          <w:rFonts w:ascii="Times New Roman" w:hAnsi="Times New Roman" w:cs="Times New Roman"/>
          <w:sz w:val="24"/>
          <w:szCs w:val="24"/>
        </w:rPr>
        <w:t xml:space="preserve"> para a hermenêutica </w:t>
      </w:r>
      <w:proofErr w:type="spellStart"/>
      <w:r>
        <w:rPr>
          <w:rFonts w:ascii="Times New Roman" w:hAnsi="Times New Roman" w:cs="Times New Roman"/>
          <w:sz w:val="24"/>
          <w:szCs w:val="24"/>
        </w:rPr>
        <w:t>gadameriana</w:t>
      </w:r>
      <w:proofErr w:type="spellEnd"/>
      <w:r>
        <w:rPr>
          <w:rFonts w:ascii="Times New Roman" w:hAnsi="Times New Roman" w:cs="Times New Roman"/>
          <w:sz w:val="24"/>
          <w:szCs w:val="24"/>
        </w:rPr>
        <w:t xml:space="preserve"> na produção da verdade, visto que a prova documental é o grande norte para o Direito Previdenciário no que pertence ao segurado e</w:t>
      </w:r>
      <w:r w:rsidR="00AD34E7">
        <w:rPr>
          <w:rFonts w:ascii="Times New Roman" w:hAnsi="Times New Roman" w:cs="Times New Roman"/>
          <w:sz w:val="24"/>
          <w:szCs w:val="24"/>
        </w:rPr>
        <w:t>special e a sua caracterização</w:t>
      </w:r>
      <w:r w:rsidR="009A6948">
        <w:rPr>
          <w:rFonts w:ascii="Times New Roman" w:hAnsi="Times New Roman" w:cs="Times New Roman"/>
          <w:sz w:val="24"/>
          <w:szCs w:val="24"/>
        </w:rPr>
        <w:t>, aliada a linguagem oral, oitiva das testemunhas</w:t>
      </w:r>
      <w:r w:rsidR="00AD34E7">
        <w:rPr>
          <w:rFonts w:ascii="Times New Roman" w:hAnsi="Times New Roman" w:cs="Times New Roman"/>
          <w:sz w:val="24"/>
          <w:szCs w:val="24"/>
        </w:rPr>
        <w:t>.</w:t>
      </w:r>
    </w:p>
    <w:p w:rsidR="008066B3" w:rsidRPr="003832E8" w:rsidRDefault="008066B3" w:rsidP="003832E8">
      <w:pPr>
        <w:pStyle w:val="PargrafodaLista"/>
        <w:numPr>
          <w:ilvl w:val="0"/>
          <w:numId w:val="8"/>
        </w:numPr>
        <w:tabs>
          <w:tab w:val="left" w:pos="709"/>
        </w:tabs>
        <w:jc w:val="both"/>
        <w:rPr>
          <w:rFonts w:ascii="Times New Roman" w:hAnsi="Times New Roman" w:cs="Times New Roman"/>
          <w:b/>
          <w:sz w:val="36"/>
          <w:szCs w:val="36"/>
        </w:rPr>
      </w:pPr>
      <w:r w:rsidRPr="003832E8">
        <w:rPr>
          <w:rFonts w:ascii="Times New Roman" w:hAnsi="Times New Roman" w:cs="Times New Roman"/>
          <w:b/>
          <w:sz w:val="36"/>
          <w:szCs w:val="36"/>
        </w:rPr>
        <w:lastRenderedPageBreak/>
        <w:t>CONCLUSÃO.</w:t>
      </w:r>
    </w:p>
    <w:p w:rsidR="003A158F" w:rsidRDefault="003A158F" w:rsidP="003832E8">
      <w:pPr>
        <w:tabs>
          <w:tab w:val="left" w:pos="709"/>
        </w:tabs>
        <w:spacing w:line="360" w:lineRule="auto"/>
        <w:ind w:firstLine="709"/>
        <w:jc w:val="both"/>
        <w:rPr>
          <w:rFonts w:ascii="Times New Roman" w:hAnsi="Times New Roman" w:cs="Times New Roman"/>
          <w:b/>
          <w:sz w:val="24"/>
          <w:szCs w:val="24"/>
        </w:rPr>
      </w:pPr>
    </w:p>
    <w:p w:rsidR="003A158F" w:rsidRDefault="003A158F" w:rsidP="003832E8">
      <w:pPr>
        <w:tabs>
          <w:tab w:val="left" w:pos="709"/>
        </w:tabs>
        <w:spacing w:line="360" w:lineRule="auto"/>
        <w:ind w:firstLine="709"/>
        <w:jc w:val="both"/>
        <w:rPr>
          <w:rFonts w:ascii="Times New Roman" w:hAnsi="Times New Roman" w:cs="Times New Roman"/>
          <w:b/>
          <w:sz w:val="24"/>
          <w:szCs w:val="24"/>
        </w:rPr>
      </w:pPr>
    </w:p>
    <w:p w:rsidR="00331CB9" w:rsidRPr="00331CB9" w:rsidRDefault="00331CB9"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segurado especial é o que apresenta maior número de requisitos a ensejar </w:t>
      </w:r>
      <w:r w:rsidR="00DE5B4F">
        <w:rPr>
          <w:rFonts w:ascii="Times New Roman" w:hAnsi="Times New Roman" w:cs="Times New Roman"/>
          <w:sz w:val="24"/>
          <w:szCs w:val="24"/>
        </w:rPr>
        <w:t>o seu Direito</w:t>
      </w:r>
      <w:r>
        <w:rPr>
          <w:rFonts w:ascii="Times New Roman" w:hAnsi="Times New Roman" w:cs="Times New Roman"/>
          <w:sz w:val="24"/>
          <w:szCs w:val="24"/>
        </w:rPr>
        <w:t xml:space="preserve">, se preterido qualquer </w:t>
      </w:r>
      <w:r w:rsidR="00ED669D">
        <w:rPr>
          <w:rFonts w:ascii="Times New Roman" w:hAnsi="Times New Roman" w:cs="Times New Roman"/>
          <w:sz w:val="24"/>
          <w:szCs w:val="24"/>
        </w:rPr>
        <w:t>daqueles</w:t>
      </w:r>
      <w:r>
        <w:rPr>
          <w:rFonts w:ascii="Times New Roman" w:hAnsi="Times New Roman" w:cs="Times New Roman"/>
          <w:sz w:val="24"/>
          <w:szCs w:val="24"/>
        </w:rPr>
        <w:t xml:space="preserve"> será excluído </w:t>
      </w:r>
      <w:r>
        <w:rPr>
          <w:rFonts w:ascii="Times New Roman" w:hAnsi="Times New Roman" w:cs="Times New Roman"/>
          <w:i/>
          <w:sz w:val="24"/>
          <w:szCs w:val="24"/>
        </w:rPr>
        <w:t xml:space="preserve">prima facie </w:t>
      </w:r>
      <w:r>
        <w:rPr>
          <w:rFonts w:ascii="Times New Roman" w:hAnsi="Times New Roman" w:cs="Times New Roman"/>
          <w:sz w:val="24"/>
          <w:szCs w:val="24"/>
        </w:rPr>
        <w:t>do seguro social, já que os seus meandros são justificados por comportar maior número de beneficiários.</w:t>
      </w:r>
    </w:p>
    <w:p w:rsidR="00FC1682" w:rsidRPr="00DE5B4F" w:rsidRDefault="00331CB9" w:rsidP="003832E8">
      <w:pPr>
        <w:tabs>
          <w:tab w:val="left" w:pos="709"/>
        </w:tabs>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O início d</w:t>
      </w:r>
      <w:r w:rsidR="00ED669D">
        <w:rPr>
          <w:rFonts w:ascii="Times New Roman" w:hAnsi="Times New Roman" w:cs="Times New Roman"/>
          <w:sz w:val="24"/>
          <w:szCs w:val="24"/>
        </w:rPr>
        <w:t>a</w:t>
      </w:r>
      <w:r>
        <w:rPr>
          <w:rFonts w:ascii="Times New Roman" w:hAnsi="Times New Roman" w:cs="Times New Roman"/>
          <w:sz w:val="24"/>
          <w:szCs w:val="24"/>
        </w:rPr>
        <w:t xml:space="preserve"> prova material deve nortear a concessão do benefício para o segurado especial, de forma que o art. 106 da </w:t>
      </w:r>
      <w:r w:rsidR="00ED669D">
        <w:rPr>
          <w:rFonts w:ascii="Times New Roman" w:hAnsi="Times New Roman" w:cs="Times New Roman"/>
          <w:sz w:val="24"/>
          <w:szCs w:val="24"/>
        </w:rPr>
        <w:t xml:space="preserve">Lei </w:t>
      </w:r>
      <w:r>
        <w:rPr>
          <w:rFonts w:ascii="Times New Roman" w:hAnsi="Times New Roman" w:cs="Times New Roman"/>
          <w:sz w:val="24"/>
          <w:szCs w:val="24"/>
        </w:rPr>
        <w:t xml:space="preserve">8.213/91 e o art. 54 da </w:t>
      </w:r>
      <w:r w:rsidR="00ED669D">
        <w:rPr>
          <w:rFonts w:ascii="Times New Roman" w:hAnsi="Times New Roman" w:cs="Times New Roman"/>
          <w:sz w:val="24"/>
          <w:szCs w:val="24"/>
        </w:rPr>
        <w:t>Instrução N</w:t>
      </w:r>
      <w:r>
        <w:rPr>
          <w:rFonts w:ascii="Times New Roman" w:hAnsi="Times New Roman" w:cs="Times New Roman"/>
          <w:sz w:val="24"/>
          <w:szCs w:val="24"/>
        </w:rPr>
        <w:t>ormativa número 77</w:t>
      </w:r>
      <w:r w:rsidR="00CF475F">
        <w:rPr>
          <w:rFonts w:ascii="Times New Roman" w:hAnsi="Times New Roman" w:cs="Times New Roman"/>
          <w:sz w:val="24"/>
          <w:szCs w:val="24"/>
        </w:rPr>
        <w:t>,</w:t>
      </w:r>
      <w:r w:rsidR="00AD34E7">
        <w:rPr>
          <w:rFonts w:ascii="Times New Roman" w:hAnsi="Times New Roman" w:cs="Times New Roman"/>
          <w:sz w:val="24"/>
          <w:szCs w:val="24"/>
        </w:rPr>
        <w:t xml:space="preserve"> </w:t>
      </w:r>
      <w:r>
        <w:rPr>
          <w:rFonts w:ascii="Times New Roman" w:hAnsi="Times New Roman" w:cs="Times New Roman"/>
          <w:sz w:val="24"/>
          <w:szCs w:val="24"/>
        </w:rPr>
        <w:t xml:space="preserve">apresentam rol exemplificativo para o acolhimento do pleito, sendo </w:t>
      </w:r>
      <w:r w:rsidR="00CF475F">
        <w:rPr>
          <w:rFonts w:ascii="Times New Roman" w:hAnsi="Times New Roman" w:cs="Times New Roman"/>
          <w:sz w:val="24"/>
          <w:szCs w:val="24"/>
        </w:rPr>
        <w:t>ambos</w:t>
      </w:r>
      <w:r>
        <w:rPr>
          <w:rFonts w:ascii="Times New Roman" w:hAnsi="Times New Roman" w:cs="Times New Roman"/>
          <w:sz w:val="24"/>
          <w:szCs w:val="24"/>
        </w:rPr>
        <w:t xml:space="preserve"> documentos com fé pública </w:t>
      </w:r>
      <w:r w:rsidR="00CF475F">
        <w:rPr>
          <w:rFonts w:ascii="Times New Roman" w:hAnsi="Times New Roman" w:cs="Times New Roman"/>
          <w:sz w:val="24"/>
          <w:szCs w:val="24"/>
        </w:rPr>
        <w:t xml:space="preserve">e com </w:t>
      </w:r>
      <w:r>
        <w:rPr>
          <w:rFonts w:ascii="Times New Roman" w:hAnsi="Times New Roman" w:cs="Times New Roman"/>
          <w:sz w:val="24"/>
          <w:szCs w:val="24"/>
        </w:rPr>
        <w:t xml:space="preserve">especial relevância </w:t>
      </w:r>
      <w:proofErr w:type="spellStart"/>
      <w:r w:rsidR="00DE5B4F">
        <w:rPr>
          <w:rFonts w:ascii="Times New Roman" w:hAnsi="Times New Roman" w:cs="Times New Roman"/>
          <w:i/>
          <w:sz w:val="24"/>
          <w:szCs w:val="24"/>
        </w:rPr>
        <w:t>probandi</w:t>
      </w:r>
      <w:proofErr w:type="spellEnd"/>
      <w:r w:rsidR="00DE5B4F">
        <w:rPr>
          <w:rFonts w:ascii="Times New Roman" w:hAnsi="Times New Roman" w:cs="Times New Roman"/>
          <w:i/>
          <w:sz w:val="24"/>
          <w:szCs w:val="24"/>
        </w:rPr>
        <w:t>.</w:t>
      </w:r>
    </w:p>
    <w:p w:rsidR="00331CB9" w:rsidRDefault="00331CB9"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carência está atrelada a terra e ao início de prova material, já que o número mínimo de 180 contribuições é substituído pelos documentos que demonstram a labuta rural, </w:t>
      </w:r>
      <w:r w:rsidR="00CF475F">
        <w:rPr>
          <w:rFonts w:ascii="Times New Roman" w:hAnsi="Times New Roman" w:cs="Times New Roman"/>
          <w:sz w:val="24"/>
          <w:szCs w:val="24"/>
        </w:rPr>
        <w:t>na qual</w:t>
      </w:r>
      <w:r>
        <w:rPr>
          <w:rFonts w:ascii="Times New Roman" w:hAnsi="Times New Roman" w:cs="Times New Roman"/>
          <w:sz w:val="24"/>
          <w:szCs w:val="24"/>
        </w:rPr>
        <w:t xml:space="preserve"> o marco teórico propicia a fusão de horizontes de sentido entre os envolvidos na busca por tais provas que serão trazidas para o processo.</w:t>
      </w:r>
    </w:p>
    <w:p w:rsidR="00ED669D" w:rsidRDefault="00ED669D"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condição de rurícola e a debilidade intelectual para se fornecer a prova documental influi decisivamente na concessão dos benefícios, motivos que justificam a fusão de horizontes entre o segurado e o seu </w:t>
      </w:r>
      <w:r w:rsidR="00DE5B4F">
        <w:rPr>
          <w:rFonts w:ascii="Times New Roman" w:hAnsi="Times New Roman" w:cs="Times New Roman"/>
          <w:sz w:val="24"/>
          <w:szCs w:val="24"/>
        </w:rPr>
        <w:t>advogado</w:t>
      </w:r>
      <w:r>
        <w:rPr>
          <w:rFonts w:ascii="Times New Roman" w:hAnsi="Times New Roman" w:cs="Times New Roman"/>
          <w:sz w:val="24"/>
          <w:szCs w:val="24"/>
        </w:rPr>
        <w:t xml:space="preserve"> que será responsável pela </w:t>
      </w:r>
      <w:r w:rsidR="00DE5B4F">
        <w:rPr>
          <w:rFonts w:ascii="Times New Roman" w:hAnsi="Times New Roman" w:cs="Times New Roman"/>
          <w:sz w:val="24"/>
          <w:szCs w:val="24"/>
        </w:rPr>
        <w:t>prova</w:t>
      </w:r>
      <w:r>
        <w:rPr>
          <w:rFonts w:ascii="Times New Roman" w:hAnsi="Times New Roman" w:cs="Times New Roman"/>
          <w:sz w:val="24"/>
          <w:szCs w:val="24"/>
        </w:rPr>
        <w:t xml:space="preserve"> da verdade </w:t>
      </w:r>
      <w:r w:rsidR="00AD34E7">
        <w:rPr>
          <w:rFonts w:ascii="Times New Roman" w:hAnsi="Times New Roman" w:cs="Times New Roman"/>
          <w:sz w:val="24"/>
          <w:szCs w:val="24"/>
        </w:rPr>
        <w:t>processual.</w:t>
      </w:r>
    </w:p>
    <w:p w:rsidR="00331CB9" w:rsidRDefault="00ED669D" w:rsidP="00331CB9">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o</w:t>
      </w:r>
      <w:r w:rsidR="00331CB9">
        <w:rPr>
          <w:rFonts w:ascii="Times New Roman" w:hAnsi="Times New Roman" w:cs="Times New Roman"/>
          <w:sz w:val="24"/>
          <w:szCs w:val="24"/>
        </w:rPr>
        <w:t xml:space="preserve"> papel da linguagem escrita, logo dos documentos é de importante função para o Direito Previdenciário</w:t>
      </w:r>
      <w:r w:rsidR="00DE5B4F">
        <w:rPr>
          <w:rFonts w:ascii="Times New Roman" w:hAnsi="Times New Roman" w:cs="Times New Roman"/>
          <w:sz w:val="24"/>
          <w:szCs w:val="24"/>
        </w:rPr>
        <w:t xml:space="preserve"> em liame com a linguagem oral produzida em audiência</w:t>
      </w:r>
      <w:r w:rsidR="00331CB9">
        <w:rPr>
          <w:rFonts w:ascii="Times New Roman" w:hAnsi="Times New Roman" w:cs="Times New Roman"/>
          <w:sz w:val="24"/>
          <w:szCs w:val="24"/>
        </w:rPr>
        <w:t>, sendo que a comunicação por meio de ta</w:t>
      </w:r>
      <w:r w:rsidR="00DE5B4F">
        <w:rPr>
          <w:rFonts w:ascii="Times New Roman" w:hAnsi="Times New Roman" w:cs="Times New Roman"/>
          <w:sz w:val="24"/>
          <w:szCs w:val="24"/>
        </w:rPr>
        <w:t>is linguagens</w:t>
      </w:r>
      <w:r w:rsidR="00331CB9">
        <w:rPr>
          <w:rFonts w:ascii="Times New Roman" w:hAnsi="Times New Roman" w:cs="Times New Roman"/>
          <w:sz w:val="24"/>
          <w:szCs w:val="24"/>
        </w:rPr>
        <w:t xml:space="preserve"> possibilita que o segurado aufira o importe de um salário mínimo mensal, a título de aposentadoria por idade</w:t>
      </w:r>
      <w:r w:rsidR="00DE5B4F">
        <w:rPr>
          <w:rFonts w:ascii="Times New Roman" w:hAnsi="Times New Roman" w:cs="Times New Roman"/>
          <w:sz w:val="24"/>
          <w:szCs w:val="24"/>
        </w:rPr>
        <w:t xml:space="preserve"> em perfeita sintonia com o Princípio Constitucional da Uniformidade e Equivalência dos Benefícios e Serviços às Populações Urbanas e Rurais</w:t>
      </w:r>
      <w:r w:rsidR="00331CB9">
        <w:rPr>
          <w:rFonts w:ascii="Times New Roman" w:hAnsi="Times New Roman" w:cs="Times New Roman"/>
          <w:sz w:val="24"/>
          <w:szCs w:val="24"/>
        </w:rPr>
        <w:t>.</w:t>
      </w:r>
    </w:p>
    <w:p w:rsidR="00331CB9" w:rsidRDefault="00331CB9"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linguagem escrita, com o especial relevo que lhe atribui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 xml:space="preserve">, justificam as provas documentais e determinam a caracterização da qualidade de segurado especial no ramo do Direito Previdenciário em perfeita fusão de horizontes de sentidos entre os envolvidos que buscam </w:t>
      </w:r>
      <w:r w:rsidR="00B079B1">
        <w:rPr>
          <w:rFonts w:ascii="Times New Roman" w:hAnsi="Times New Roman" w:cs="Times New Roman"/>
          <w:sz w:val="24"/>
          <w:szCs w:val="24"/>
        </w:rPr>
        <w:t>nos</w:t>
      </w:r>
      <w:r>
        <w:rPr>
          <w:rFonts w:ascii="Times New Roman" w:hAnsi="Times New Roman" w:cs="Times New Roman"/>
          <w:sz w:val="24"/>
          <w:szCs w:val="24"/>
        </w:rPr>
        <w:t xml:space="preserve"> documentos</w:t>
      </w:r>
      <w:r w:rsidR="00DE5B4F">
        <w:rPr>
          <w:rFonts w:ascii="Times New Roman" w:hAnsi="Times New Roman" w:cs="Times New Roman"/>
          <w:sz w:val="24"/>
          <w:szCs w:val="24"/>
        </w:rPr>
        <w:t xml:space="preserve"> e testemunhas</w:t>
      </w:r>
      <w:r>
        <w:rPr>
          <w:rFonts w:ascii="Times New Roman" w:hAnsi="Times New Roman" w:cs="Times New Roman"/>
          <w:sz w:val="24"/>
          <w:szCs w:val="24"/>
        </w:rPr>
        <w:t xml:space="preserve"> novo</w:t>
      </w:r>
      <w:r w:rsidR="00B079B1">
        <w:rPr>
          <w:rFonts w:ascii="Times New Roman" w:hAnsi="Times New Roman" w:cs="Times New Roman"/>
          <w:sz w:val="24"/>
          <w:szCs w:val="24"/>
        </w:rPr>
        <w:t>s</w:t>
      </w:r>
      <w:r>
        <w:rPr>
          <w:rFonts w:ascii="Times New Roman" w:hAnsi="Times New Roman" w:cs="Times New Roman"/>
          <w:sz w:val="24"/>
          <w:szCs w:val="24"/>
        </w:rPr>
        <w:t xml:space="preserve"> horizonte</w:t>
      </w:r>
      <w:r w:rsidR="00B079B1">
        <w:rPr>
          <w:rFonts w:ascii="Times New Roman" w:hAnsi="Times New Roman" w:cs="Times New Roman"/>
          <w:sz w:val="24"/>
          <w:szCs w:val="24"/>
        </w:rPr>
        <w:t>s</w:t>
      </w:r>
      <w:r w:rsidR="00DE5B4F">
        <w:rPr>
          <w:rFonts w:ascii="Times New Roman" w:hAnsi="Times New Roman" w:cs="Times New Roman"/>
          <w:sz w:val="24"/>
          <w:szCs w:val="24"/>
        </w:rPr>
        <w:t xml:space="preserve"> de sentido</w:t>
      </w:r>
      <w:r>
        <w:rPr>
          <w:rFonts w:ascii="Times New Roman" w:hAnsi="Times New Roman" w:cs="Times New Roman"/>
          <w:sz w:val="24"/>
          <w:szCs w:val="24"/>
        </w:rPr>
        <w:t>.</w:t>
      </w:r>
    </w:p>
    <w:p w:rsidR="00DE5B4F" w:rsidRDefault="00DE5B4F"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 verdade para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 xml:space="preserve"> se dá pela comunicação linguística entre os atores do Direito, na espiral hermenêutica providenciada pela fusão de horizontes, que no Direito </w:t>
      </w:r>
      <w:r>
        <w:rPr>
          <w:rFonts w:ascii="Times New Roman" w:hAnsi="Times New Roman" w:cs="Times New Roman"/>
          <w:sz w:val="24"/>
          <w:szCs w:val="24"/>
        </w:rPr>
        <w:lastRenderedPageBreak/>
        <w:t xml:space="preserve">Previdenciário constitui o misto entre provas documentais e testemunhas para a caracterização do segurado especial. </w:t>
      </w:r>
    </w:p>
    <w:p w:rsidR="00DE5B4F" w:rsidRDefault="00DE5B4F" w:rsidP="003832E8">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a procedência dos pedidos advêm desta comunicação entre o advogado que fundiu seu horizonte de sentido com o seu constituinte na busca, sobretudo, da prova documental. Trazendo, portanto, para o magistrado os documentos e </w:t>
      </w:r>
      <w:proofErr w:type="gramStart"/>
      <w:r>
        <w:rPr>
          <w:rFonts w:ascii="Times New Roman" w:hAnsi="Times New Roman" w:cs="Times New Roman"/>
          <w:sz w:val="24"/>
          <w:szCs w:val="24"/>
        </w:rPr>
        <w:t>testemunhas  que</w:t>
      </w:r>
      <w:proofErr w:type="gramEnd"/>
      <w:r>
        <w:rPr>
          <w:rFonts w:ascii="Times New Roman" w:hAnsi="Times New Roman" w:cs="Times New Roman"/>
          <w:sz w:val="24"/>
          <w:szCs w:val="24"/>
        </w:rPr>
        <w:t xml:space="preserve"> lhe garantirão o importe mensal de um salário mínimo, após anos de labuta na terra.</w:t>
      </w:r>
    </w:p>
    <w:p w:rsidR="008B4C86" w:rsidRDefault="008B4C86" w:rsidP="00C725FC">
      <w:pPr>
        <w:spacing w:line="360" w:lineRule="auto"/>
        <w:ind w:firstLine="851"/>
        <w:jc w:val="both"/>
        <w:rPr>
          <w:rFonts w:ascii="Times New Roman" w:hAnsi="Times New Roman" w:cs="Times New Roman"/>
          <w:b/>
          <w:sz w:val="24"/>
          <w:szCs w:val="24"/>
        </w:rPr>
      </w:pPr>
    </w:p>
    <w:p w:rsidR="00AD34E7" w:rsidRDefault="00AD34E7"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DE5B4F" w:rsidRDefault="00DE5B4F" w:rsidP="00C725FC">
      <w:pPr>
        <w:spacing w:line="360" w:lineRule="auto"/>
        <w:ind w:firstLine="851"/>
        <w:jc w:val="both"/>
        <w:rPr>
          <w:rFonts w:ascii="Times New Roman" w:hAnsi="Times New Roman" w:cs="Times New Roman"/>
          <w:b/>
          <w:sz w:val="24"/>
          <w:szCs w:val="24"/>
        </w:rPr>
      </w:pPr>
    </w:p>
    <w:p w:rsidR="003A158F" w:rsidRPr="009A5064" w:rsidRDefault="003A158F" w:rsidP="009A5064">
      <w:pPr>
        <w:pStyle w:val="PargrafodaLista"/>
        <w:numPr>
          <w:ilvl w:val="0"/>
          <w:numId w:val="8"/>
        </w:numPr>
        <w:jc w:val="both"/>
        <w:rPr>
          <w:rFonts w:ascii="Times New Roman" w:hAnsi="Times New Roman" w:cs="Times New Roman"/>
          <w:b/>
          <w:sz w:val="32"/>
          <w:szCs w:val="32"/>
        </w:rPr>
      </w:pPr>
      <w:r w:rsidRPr="009A5064">
        <w:rPr>
          <w:rFonts w:ascii="Times New Roman" w:hAnsi="Times New Roman" w:cs="Times New Roman"/>
          <w:b/>
          <w:sz w:val="32"/>
          <w:szCs w:val="32"/>
        </w:rPr>
        <w:lastRenderedPageBreak/>
        <w:t>REFERÊNCIAS BIBLIOGRÁFICAS.</w:t>
      </w:r>
    </w:p>
    <w:p w:rsidR="003A158F" w:rsidRDefault="003A158F" w:rsidP="00C725FC">
      <w:pPr>
        <w:spacing w:line="360" w:lineRule="auto"/>
        <w:ind w:firstLine="851"/>
        <w:jc w:val="both"/>
        <w:rPr>
          <w:rFonts w:ascii="Times New Roman" w:hAnsi="Times New Roman" w:cs="Times New Roman"/>
          <w:b/>
          <w:sz w:val="24"/>
          <w:szCs w:val="24"/>
        </w:rPr>
      </w:pPr>
    </w:p>
    <w:p w:rsidR="003A158F" w:rsidRDefault="003A158F" w:rsidP="00C725FC">
      <w:pPr>
        <w:spacing w:line="360" w:lineRule="auto"/>
        <w:ind w:firstLine="851"/>
        <w:jc w:val="both"/>
        <w:rPr>
          <w:rFonts w:ascii="Times New Roman" w:hAnsi="Times New Roman" w:cs="Times New Roman"/>
          <w:b/>
          <w:sz w:val="24"/>
          <w:szCs w:val="24"/>
        </w:rPr>
      </w:pPr>
    </w:p>
    <w:p w:rsidR="005E2ACB" w:rsidRDefault="005E2ACB"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BRAGANÇA, Kerlly Huback. </w:t>
      </w:r>
      <w:r w:rsidRPr="00623199">
        <w:rPr>
          <w:rFonts w:ascii="Times New Roman" w:hAnsi="Times New Roman" w:cs="Times New Roman"/>
          <w:i/>
          <w:sz w:val="24"/>
          <w:szCs w:val="24"/>
        </w:rPr>
        <w:t>Manual de Direito Previdenciário.</w:t>
      </w:r>
      <w:r>
        <w:rPr>
          <w:rFonts w:ascii="Times New Roman" w:hAnsi="Times New Roman" w:cs="Times New Roman"/>
          <w:b/>
          <w:i/>
          <w:sz w:val="24"/>
          <w:szCs w:val="24"/>
        </w:rPr>
        <w:t xml:space="preserve"> </w:t>
      </w:r>
      <w:r>
        <w:rPr>
          <w:rFonts w:ascii="Times New Roman" w:hAnsi="Times New Roman" w:cs="Times New Roman"/>
          <w:sz w:val="24"/>
          <w:szCs w:val="24"/>
        </w:rPr>
        <w:t>8ª edição. Rio de Janeiro: Forense, 2012.</w:t>
      </w:r>
    </w:p>
    <w:p w:rsidR="00DF43DE" w:rsidRPr="00DF43DE" w:rsidRDefault="00DF43DE"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BONFIM, Vinicius Silva. </w:t>
      </w:r>
      <w:proofErr w:type="spellStart"/>
      <w:r>
        <w:rPr>
          <w:rFonts w:ascii="Times New Roman" w:hAnsi="Times New Roman" w:cs="Times New Roman"/>
          <w:i/>
          <w:sz w:val="24"/>
          <w:szCs w:val="24"/>
        </w:rPr>
        <w:t>Gadamer</w:t>
      </w:r>
      <w:proofErr w:type="spellEnd"/>
      <w:r>
        <w:rPr>
          <w:rFonts w:ascii="Times New Roman" w:hAnsi="Times New Roman" w:cs="Times New Roman"/>
          <w:i/>
          <w:sz w:val="24"/>
          <w:szCs w:val="24"/>
        </w:rPr>
        <w:t xml:space="preserve"> e a experiência hermenêutica. </w:t>
      </w:r>
      <w:r>
        <w:rPr>
          <w:rFonts w:ascii="Times New Roman" w:hAnsi="Times New Roman" w:cs="Times New Roman"/>
          <w:sz w:val="24"/>
          <w:szCs w:val="24"/>
        </w:rPr>
        <w:t>Revista CEJ, Brasília, Ano XIV, n. 49, p. 76-82, abr./jun. 2010.</w:t>
      </w:r>
    </w:p>
    <w:p w:rsidR="00311308" w:rsidRDefault="00311308"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CASTRO, Carlos Alberto Pereira de; LAZZARI, João Batista. </w:t>
      </w:r>
      <w:r w:rsidRPr="00623199">
        <w:rPr>
          <w:rFonts w:ascii="Times New Roman" w:hAnsi="Times New Roman" w:cs="Times New Roman"/>
          <w:i/>
          <w:sz w:val="24"/>
          <w:szCs w:val="24"/>
        </w:rPr>
        <w:t>Manual de Direito Previdenciário.</w:t>
      </w:r>
      <w:r>
        <w:rPr>
          <w:rFonts w:ascii="Times New Roman" w:hAnsi="Times New Roman" w:cs="Times New Roman"/>
          <w:b/>
          <w:i/>
          <w:sz w:val="24"/>
          <w:szCs w:val="24"/>
        </w:rPr>
        <w:t xml:space="preserve"> </w:t>
      </w:r>
      <w:r>
        <w:rPr>
          <w:rFonts w:ascii="Times New Roman" w:hAnsi="Times New Roman" w:cs="Times New Roman"/>
          <w:sz w:val="24"/>
          <w:szCs w:val="24"/>
        </w:rPr>
        <w:t xml:space="preserve">16ª edição. Rio de </w:t>
      </w:r>
      <w:r w:rsidRPr="005E2ACB">
        <w:rPr>
          <w:rFonts w:ascii="Times New Roman" w:hAnsi="Times New Roman" w:cs="Times New Roman"/>
          <w:sz w:val="24"/>
          <w:szCs w:val="24"/>
        </w:rPr>
        <w:t>Janeiro</w:t>
      </w:r>
      <w:r>
        <w:rPr>
          <w:rFonts w:ascii="Times New Roman" w:hAnsi="Times New Roman" w:cs="Times New Roman"/>
          <w:sz w:val="24"/>
          <w:szCs w:val="24"/>
        </w:rPr>
        <w:t xml:space="preserve">: </w:t>
      </w:r>
      <w:r w:rsidRPr="005E2ACB">
        <w:rPr>
          <w:rFonts w:ascii="Times New Roman" w:hAnsi="Times New Roman" w:cs="Times New Roman"/>
          <w:sz w:val="24"/>
          <w:szCs w:val="24"/>
        </w:rPr>
        <w:t>Forense</w:t>
      </w:r>
      <w:r>
        <w:rPr>
          <w:rFonts w:ascii="Times New Roman" w:hAnsi="Times New Roman" w:cs="Times New Roman"/>
          <w:sz w:val="24"/>
          <w:szCs w:val="24"/>
        </w:rPr>
        <w:t>, 2014.</w:t>
      </w:r>
    </w:p>
    <w:p w:rsidR="009A1E2C" w:rsidRPr="009A1E2C" w:rsidRDefault="009A1E2C"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CINTRA,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de Araújo; GRINOVER, Ada Pellegrini; DINAMARCO, Cândido Rangel. </w:t>
      </w:r>
      <w:r w:rsidRPr="00623199">
        <w:rPr>
          <w:rFonts w:ascii="Times New Roman" w:hAnsi="Times New Roman" w:cs="Times New Roman"/>
          <w:i/>
          <w:sz w:val="24"/>
          <w:szCs w:val="24"/>
        </w:rPr>
        <w:t>Teoria Geral do Processo.</w:t>
      </w:r>
      <w:r>
        <w:rPr>
          <w:rFonts w:ascii="Times New Roman" w:hAnsi="Times New Roman" w:cs="Times New Roman"/>
          <w:b/>
          <w:i/>
          <w:sz w:val="24"/>
          <w:szCs w:val="24"/>
        </w:rPr>
        <w:t xml:space="preserve"> </w:t>
      </w:r>
      <w:r>
        <w:rPr>
          <w:rFonts w:ascii="Times New Roman" w:hAnsi="Times New Roman" w:cs="Times New Roman"/>
          <w:sz w:val="24"/>
          <w:szCs w:val="24"/>
        </w:rPr>
        <w:t>31ª edição. São Paulo: Malheiros, 2015.</w:t>
      </w:r>
    </w:p>
    <w:p w:rsidR="003A158F" w:rsidRDefault="003A158F" w:rsidP="00FA76AE">
      <w:pPr>
        <w:spacing w:line="360" w:lineRule="auto"/>
        <w:jc w:val="both"/>
        <w:rPr>
          <w:rFonts w:ascii="Times New Roman" w:hAnsi="Times New Roman" w:cs="Times New Roman"/>
          <w:sz w:val="24"/>
          <w:szCs w:val="24"/>
        </w:rPr>
      </w:pPr>
      <w:r w:rsidRPr="00FE6B5A">
        <w:rPr>
          <w:rFonts w:ascii="Times New Roman" w:hAnsi="Times New Roman" w:cs="Times New Roman"/>
          <w:sz w:val="24"/>
          <w:szCs w:val="24"/>
        </w:rPr>
        <w:t>CONSTITUIÇÃO DA REPÚBLICA FEDERATIVA DO BRASIL DE 1988.</w:t>
      </w:r>
      <w:r>
        <w:rPr>
          <w:rFonts w:ascii="Times New Roman" w:hAnsi="Times New Roman" w:cs="Times New Roman"/>
          <w:sz w:val="24"/>
          <w:szCs w:val="24"/>
        </w:rPr>
        <w:t xml:space="preserve"> Disponível em: </w:t>
      </w:r>
      <w:hyperlink r:id="rId9" w:history="1">
        <w:r w:rsidRPr="00EF214C">
          <w:rPr>
            <w:rStyle w:val="Hyperlink"/>
            <w:rFonts w:ascii="Times New Roman" w:hAnsi="Times New Roman" w:cs="Times New Roman"/>
            <w:sz w:val="24"/>
            <w:szCs w:val="24"/>
          </w:rPr>
          <w:t>http://www.planalto.gov.br/ccivil_03/Constituicao/Constituicao.htm</w:t>
        </w:r>
      </w:hyperlink>
      <w:r>
        <w:rPr>
          <w:rFonts w:ascii="Times New Roman" w:hAnsi="Times New Roman" w:cs="Times New Roman"/>
          <w:sz w:val="24"/>
          <w:szCs w:val="24"/>
        </w:rPr>
        <w:t xml:space="preserve"> Acesso em julho, 2016.</w:t>
      </w:r>
    </w:p>
    <w:p w:rsidR="0070580C" w:rsidRDefault="0070580C" w:rsidP="00FA76AE">
      <w:pPr>
        <w:spacing w:line="360" w:lineRule="auto"/>
        <w:jc w:val="both"/>
        <w:rPr>
          <w:rFonts w:ascii="Times New Roman" w:hAnsi="Times New Roman" w:cs="Times New Roman"/>
          <w:sz w:val="24"/>
          <w:szCs w:val="24"/>
        </w:rPr>
      </w:pPr>
      <w:r w:rsidRPr="00FE6B5A">
        <w:rPr>
          <w:rFonts w:ascii="Times New Roman" w:hAnsi="Times New Roman" w:cs="Times New Roman"/>
          <w:sz w:val="24"/>
          <w:szCs w:val="24"/>
        </w:rPr>
        <w:t>DECRETO NÚMERO 3.048/99. Disponível em:</w:t>
      </w:r>
      <w:r>
        <w:rPr>
          <w:rFonts w:ascii="Times New Roman" w:hAnsi="Times New Roman" w:cs="Times New Roman"/>
          <w:sz w:val="24"/>
          <w:szCs w:val="24"/>
        </w:rPr>
        <w:t xml:space="preserve"> </w:t>
      </w:r>
      <w:hyperlink r:id="rId10" w:history="1">
        <w:r w:rsidRPr="00B2479A">
          <w:rPr>
            <w:rStyle w:val="Hyperlink"/>
            <w:rFonts w:ascii="Times New Roman" w:hAnsi="Times New Roman" w:cs="Times New Roman"/>
            <w:sz w:val="24"/>
            <w:szCs w:val="24"/>
          </w:rPr>
          <w:t>http://www.planalto.gov.br/ccivil_03/decreto/d3048.htm</w:t>
        </w:r>
      </w:hyperlink>
      <w:r>
        <w:rPr>
          <w:rFonts w:ascii="Times New Roman" w:hAnsi="Times New Roman" w:cs="Times New Roman"/>
          <w:sz w:val="24"/>
          <w:szCs w:val="24"/>
        </w:rPr>
        <w:t xml:space="preserve"> Acesso em julho, 2016.</w:t>
      </w:r>
    </w:p>
    <w:p w:rsidR="00623199" w:rsidRPr="00623199" w:rsidRDefault="00623199"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GADAMER, Hans-Georg. </w:t>
      </w:r>
      <w:r w:rsidRPr="00623199">
        <w:rPr>
          <w:rFonts w:ascii="Times New Roman" w:hAnsi="Times New Roman" w:cs="Times New Roman"/>
          <w:i/>
          <w:sz w:val="24"/>
          <w:szCs w:val="24"/>
        </w:rPr>
        <w:t>Verdade e Método I.</w:t>
      </w:r>
      <w:r>
        <w:rPr>
          <w:rFonts w:ascii="Times New Roman" w:hAnsi="Times New Roman" w:cs="Times New Roman"/>
          <w:i/>
          <w:sz w:val="24"/>
          <w:szCs w:val="24"/>
        </w:rPr>
        <w:t xml:space="preserve"> </w:t>
      </w:r>
      <w:r>
        <w:rPr>
          <w:rFonts w:ascii="Times New Roman" w:hAnsi="Times New Roman" w:cs="Times New Roman"/>
          <w:sz w:val="24"/>
          <w:szCs w:val="24"/>
        </w:rPr>
        <w:t>Traços fundamentais de uma hermenêutica filosófica. 7ª ed. Petrópolis: Vozes, 2005.</w:t>
      </w:r>
    </w:p>
    <w:p w:rsidR="00FE6B5A" w:rsidRDefault="00FE6B5A"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IBRAHIM, Fábio Zambitte. </w:t>
      </w:r>
      <w:r w:rsidRPr="00623199">
        <w:rPr>
          <w:rFonts w:ascii="Times New Roman" w:hAnsi="Times New Roman" w:cs="Times New Roman"/>
          <w:i/>
          <w:sz w:val="24"/>
          <w:szCs w:val="24"/>
        </w:rPr>
        <w:t>Curso de Direito Previdenciário.</w:t>
      </w:r>
      <w:r>
        <w:rPr>
          <w:rFonts w:ascii="Times New Roman" w:hAnsi="Times New Roman" w:cs="Times New Roman"/>
          <w:b/>
          <w:i/>
          <w:sz w:val="24"/>
          <w:szCs w:val="24"/>
        </w:rPr>
        <w:t xml:space="preserve"> </w:t>
      </w:r>
      <w:r>
        <w:rPr>
          <w:rFonts w:ascii="Times New Roman" w:hAnsi="Times New Roman" w:cs="Times New Roman"/>
          <w:sz w:val="24"/>
          <w:szCs w:val="24"/>
        </w:rPr>
        <w:t xml:space="preserve">17ª edição. </w:t>
      </w:r>
      <w:r w:rsidR="00311308" w:rsidRPr="005E2ACB">
        <w:rPr>
          <w:rFonts w:ascii="Times New Roman" w:hAnsi="Times New Roman" w:cs="Times New Roman"/>
          <w:sz w:val="24"/>
          <w:szCs w:val="24"/>
        </w:rPr>
        <w:t>Niterói</w:t>
      </w:r>
      <w:r>
        <w:rPr>
          <w:rFonts w:ascii="Times New Roman" w:hAnsi="Times New Roman" w:cs="Times New Roman"/>
          <w:sz w:val="24"/>
          <w:szCs w:val="24"/>
        </w:rPr>
        <w:t xml:space="preserve">: </w:t>
      </w:r>
      <w:proofErr w:type="spellStart"/>
      <w:r w:rsidR="00311308" w:rsidRPr="005E2ACB">
        <w:rPr>
          <w:rFonts w:ascii="Times New Roman" w:hAnsi="Times New Roman" w:cs="Times New Roman"/>
          <w:sz w:val="24"/>
          <w:szCs w:val="24"/>
        </w:rPr>
        <w:t>Impetus</w:t>
      </w:r>
      <w:proofErr w:type="spellEnd"/>
      <w:r>
        <w:rPr>
          <w:rFonts w:ascii="Times New Roman" w:hAnsi="Times New Roman" w:cs="Times New Roman"/>
          <w:sz w:val="24"/>
          <w:szCs w:val="24"/>
        </w:rPr>
        <w:t>, 2012.</w:t>
      </w:r>
    </w:p>
    <w:p w:rsidR="00FC1682" w:rsidRDefault="00FC1682"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INSTRUÇÃO NORMATIVA NÚMERO 77 DO INSS. Disponível em: </w:t>
      </w:r>
      <w:hyperlink r:id="rId11" w:history="1">
        <w:r w:rsidRPr="00510FC3">
          <w:rPr>
            <w:rStyle w:val="Hyperlink"/>
            <w:rFonts w:ascii="Times New Roman" w:hAnsi="Times New Roman" w:cs="Times New Roman"/>
            <w:sz w:val="24"/>
            <w:szCs w:val="24"/>
          </w:rPr>
          <w:t>http://sislex.previdencia.gov.br/paginas/38/inss-pres/2015/77.htm</w:t>
        </w:r>
      </w:hyperlink>
      <w:r>
        <w:rPr>
          <w:rFonts w:ascii="Times New Roman" w:hAnsi="Times New Roman" w:cs="Times New Roman"/>
          <w:sz w:val="24"/>
          <w:szCs w:val="24"/>
        </w:rPr>
        <w:t xml:space="preserve"> Acesso em outubro, 2016.</w:t>
      </w:r>
    </w:p>
    <w:p w:rsidR="00CD7E28" w:rsidRDefault="00CD7E28" w:rsidP="00FA76AE">
      <w:pPr>
        <w:spacing w:line="360" w:lineRule="auto"/>
        <w:jc w:val="both"/>
        <w:rPr>
          <w:rFonts w:ascii="Times New Roman" w:hAnsi="Times New Roman" w:cs="Times New Roman"/>
          <w:sz w:val="24"/>
          <w:szCs w:val="24"/>
        </w:rPr>
      </w:pPr>
      <w:r w:rsidRPr="00FE6B5A">
        <w:rPr>
          <w:rFonts w:ascii="Times New Roman" w:hAnsi="Times New Roman" w:cs="Times New Roman"/>
          <w:sz w:val="24"/>
          <w:szCs w:val="24"/>
        </w:rPr>
        <w:t xml:space="preserve">LEI 8.213/91. Disponível em: </w:t>
      </w:r>
      <w:hyperlink r:id="rId12" w:history="1">
        <w:r w:rsidRPr="00FE6B5A">
          <w:rPr>
            <w:rStyle w:val="Hyperlink"/>
            <w:rFonts w:ascii="Times New Roman" w:hAnsi="Times New Roman" w:cs="Times New Roman"/>
            <w:sz w:val="24"/>
            <w:szCs w:val="24"/>
          </w:rPr>
          <w:t>http://www.planalto.gov.br/ccivil_03/leis/L8213cons.htm</w:t>
        </w:r>
      </w:hyperlink>
      <w:r>
        <w:rPr>
          <w:rFonts w:ascii="Times New Roman" w:hAnsi="Times New Roman" w:cs="Times New Roman"/>
          <w:sz w:val="24"/>
          <w:szCs w:val="24"/>
        </w:rPr>
        <w:t xml:space="preserve"> Acesso em julho, 2016.</w:t>
      </w:r>
    </w:p>
    <w:p w:rsidR="009303A1" w:rsidRDefault="009303A1" w:rsidP="00FA76AE">
      <w:pPr>
        <w:spacing w:line="360" w:lineRule="auto"/>
        <w:jc w:val="both"/>
        <w:rPr>
          <w:rFonts w:ascii="Times New Roman" w:hAnsi="Times New Roman" w:cs="Times New Roman"/>
          <w:sz w:val="24"/>
          <w:szCs w:val="24"/>
        </w:rPr>
      </w:pPr>
      <w:r w:rsidRPr="00FE6B5A">
        <w:rPr>
          <w:rFonts w:ascii="Times New Roman" w:hAnsi="Times New Roman" w:cs="Times New Roman"/>
          <w:sz w:val="24"/>
          <w:szCs w:val="24"/>
        </w:rPr>
        <w:t xml:space="preserve">LEI 8.212/91. Disponível em: </w:t>
      </w:r>
      <w:hyperlink r:id="rId13" w:history="1">
        <w:r w:rsidRPr="00FE6B5A">
          <w:rPr>
            <w:rStyle w:val="Hyperlink"/>
            <w:rFonts w:ascii="Times New Roman" w:hAnsi="Times New Roman" w:cs="Times New Roman"/>
            <w:sz w:val="24"/>
            <w:szCs w:val="24"/>
          </w:rPr>
          <w:t>http://www.planalto.gov.br/ccivil_03/leis/L8212cons.htm</w:t>
        </w:r>
      </w:hyperlink>
      <w:r>
        <w:rPr>
          <w:rFonts w:ascii="Times New Roman" w:hAnsi="Times New Roman" w:cs="Times New Roman"/>
          <w:sz w:val="24"/>
          <w:szCs w:val="24"/>
        </w:rPr>
        <w:t xml:space="preserve"> Acesso em julho, 2016.</w:t>
      </w:r>
    </w:p>
    <w:p w:rsidR="000A4059" w:rsidRPr="000A4059" w:rsidRDefault="000A4059"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OMMATI, José Emílio </w:t>
      </w:r>
      <w:proofErr w:type="spellStart"/>
      <w:r>
        <w:rPr>
          <w:rFonts w:ascii="Times New Roman" w:hAnsi="Times New Roman" w:cs="Times New Roman"/>
          <w:sz w:val="24"/>
          <w:szCs w:val="24"/>
        </w:rPr>
        <w:t>Medauar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 igualdade no paradigma do estado democrático de direito. </w:t>
      </w:r>
      <w:r>
        <w:rPr>
          <w:rFonts w:ascii="Times New Roman" w:hAnsi="Times New Roman" w:cs="Times New Roman"/>
          <w:sz w:val="24"/>
          <w:szCs w:val="24"/>
        </w:rPr>
        <w:t xml:space="preserve">Porto Alegre: Sergio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Fabris, 2004.</w:t>
      </w:r>
    </w:p>
    <w:p w:rsidR="008B12E2" w:rsidRDefault="008B12E2"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SUPERIOR TRIBUNAL DE JUSTIÇA. </w:t>
      </w:r>
      <w:r w:rsidRPr="00623199">
        <w:rPr>
          <w:rFonts w:ascii="Times New Roman" w:hAnsi="Times New Roman" w:cs="Times New Roman"/>
          <w:i/>
          <w:sz w:val="24"/>
          <w:szCs w:val="24"/>
        </w:rPr>
        <w:t xml:space="preserve">Recurso Especial número </w:t>
      </w:r>
      <w:r w:rsidRPr="00623199">
        <w:rPr>
          <w:rFonts w:ascii="Times New Roman" w:hAnsi="Times New Roman" w:cs="Times New Roman"/>
          <w:bCs/>
          <w:i/>
          <w:sz w:val="24"/>
          <w:szCs w:val="24"/>
          <w:shd w:val="clear" w:color="auto" w:fill="FFFFFF"/>
        </w:rPr>
        <w:t>980065.</w:t>
      </w:r>
      <w:r>
        <w:rPr>
          <w:rFonts w:ascii="Times New Roman" w:hAnsi="Times New Roman" w:cs="Times New Roman"/>
          <w:b/>
          <w:bCs/>
          <w:i/>
          <w:sz w:val="24"/>
          <w:szCs w:val="24"/>
          <w:shd w:val="clear" w:color="auto" w:fill="FFFFFF"/>
        </w:rPr>
        <w:t xml:space="preserve"> </w:t>
      </w:r>
      <w:r w:rsidRPr="00FE6B5A">
        <w:rPr>
          <w:rFonts w:ascii="Times New Roman" w:hAnsi="Times New Roman" w:cs="Times New Roman"/>
          <w:sz w:val="24"/>
          <w:szCs w:val="24"/>
        </w:rPr>
        <w:t>Disponível em:</w:t>
      </w:r>
      <w:r w:rsidRPr="008B12E2">
        <w:t xml:space="preserve"> </w:t>
      </w:r>
      <w:hyperlink r:id="rId14" w:history="1">
        <w:r w:rsidRPr="00D842FD">
          <w:rPr>
            <w:rStyle w:val="Hyperlink"/>
            <w:rFonts w:ascii="Times New Roman" w:hAnsi="Times New Roman" w:cs="Times New Roman"/>
            <w:sz w:val="24"/>
            <w:szCs w:val="24"/>
          </w:rPr>
          <w:t>http://www.stj.jus.br/SCON/jurisprudencia/toc.jsp?processo=980065&amp;&amp;b=ACOR&amp;thesaurus=JURIDICO</w:t>
        </w:r>
      </w:hyperlink>
      <w:r>
        <w:rPr>
          <w:rFonts w:ascii="Times New Roman" w:hAnsi="Times New Roman" w:cs="Times New Roman"/>
          <w:sz w:val="24"/>
          <w:szCs w:val="24"/>
        </w:rPr>
        <w:t xml:space="preserve"> Acesso em julho, 2016.</w:t>
      </w:r>
    </w:p>
    <w:p w:rsidR="008B12E2" w:rsidRDefault="008B12E2"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SUPERIOR TRIBUNAL DE JUSTIÇA. </w:t>
      </w:r>
      <w:r w:rsidRPr="00623199">
        <w:rPr>
          <w:rFonts w:ascii="Times New Roman" w:hAnsi="Times New Roman" w:cs="Times New Roman"/>
          <w:i/>
          <w:sz w:val="24"/>
          <w:szCs w:val="24"/>
        </w:rPr>
        <w:t xml:space="preserve">Recurso Especial número </w:t>
      </w:r>
      <w:r w:rsidRPr="00623199">
        <w:rPr>
          <w:rFonts w:ascii="Times New Roman" w:hAnsi="Times New Roman" w:cs="Times New Roman"/>
          <w:bCs/>
          <w:i/>
          <w:sz w:val="24"/>
          <w:szCs w:val="24"/>
          <w:shd w:val="clear" w:color="auto" w:fill="FFFFFF"/>
        </w:rPr>
        <w:t>637437.</w:t>
      </w:r>
      <w:r>
        <w:rPr>
          <w:rFonts w:ascii="Times New Roman" w:hAnsi="Times New Roman" w:cs="Times New Roman"/>
          <w:b/>
          <w:bCs/>
          <w:i/>
          <w:sz w:val="24"/>
          <w:szCs w:val="24"/>
          <w:shd w:val="clear" w:color="auto" w:fill="FFFFFF"/>
        </w:rPr>
        <w:t xml:space="preserve"> </w:t>
      </w:r>
      <w:r w:rsidRPr="00FE6B5A">
        <w:rPr>
          <w:rFonts w:ascii="Times New Roman" w:hAnsi="Times New Roman" w:cs="Times New Roman"/>
          <w:sz w:val="24"/>
          <w:szCs w:val="24"/>
        </w:rPr>
        <w:t>Disponível em:</w:t>
      </w:r>
      <w:r w:rsidRPr="008B12E2">
        <w:t xml:space="preserve"> </w:t>
      </w:r>
      <w:hyperlink r:id="rId15" w:history="1">
        <w:r w:rsidRPr="00D842FD">
          <w:rPr>
            <w:rStyle w:val="Hyperlink"/>
            <w:rFonts w:ascii="Times New Roman" w:hAnsi="Times New Roman" w:cs="Times New Roman"/>
            <w:sz w:val="24"/>
            <w:szCs w:val="24"/>
          </w:rPr>
          <w:t>http://www.stj.jus.br/SCON/jurisprudencia/toc.jsp?tipo_visualizacao=null&amp;processo=637437&amp;b=ACOR&amp;thesaurus=JURIDICO</w:t>
        </w:r>
      </w:hyperlink>
      <w:r>
        <w:rPr>
          <w:rFonts w:ascii="Times New Roman" w:hAnsi="Times New Roman" w:cs="Times New Roman"/>
          <w:sz w:val="24"/>
          <w:szCs w:val="24"/>
        </w:rPr>
        <w:t xml:space="preserve"> Acesso em julho, 2016.</w:t>
      </w:r>
    </w:p>
    <w:p w:rsidR="00A0406F" w:rsidRDefault="00A0406F" w:rsidP="00A040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SUPERIOR TRIBUNAL DE JUSTIÇA. </w:t>
      </w:r>
      <w:r>
        <w:rPr>
          <w:rFonts w:ascii="Times New Roman" w:hAnsi="Times New Roman" w:cs="Times New Roman"/>
          <w:i/>
          <w:sz w:val="24"/>
          <w:szCs w:val="24"/>
        </w:rPr>
        <w:t>Agravo Regimental no Recurso Especial número 314884</w:t>
      </w:r>
      <w:r w:rsidRPr="00623199">
        <w:rPr>
          <w:rFonts w:ascii="Times New Roman" w:hAnsi="Times New Roman" w:cs="Times New Roman"/>
          <w:bCs/>
          <w:i/>
          <w:sz w:val="24"/>
          <w:szCs w:val="24"/>
          <w:shd w:val="clear" w:color="auto" w:fill="FFFFFF"/>
        </w:rPr>
        <w:t>.</w:t>
      </w:r>
      <w:r>
        <w:rPr>
          <w:rFonts w:ascii="Times New Roman" w:hAnsi="Times New Roman" w:cs="Times New Roman"/>
          <w:b/>
          <w:bCs/>
          <w:i/>
          <w:sz w:val="24"/>
          <w:szCs w:val="24"/>
          <w:shd w:val="clear" w:color="auto" w:fill="FFFFFF"/>
        </w:rPr>
        <w:t xml:space="preserve"> </w:t>
      </w:r>
      <w:r w:rsidRPr="00FE6B5A">
        <w:rPr>
          <w:rFonts w:ascii="Times New Roman" w:hAnsi="Times New Roman" w:cs="Times New Roman"/>
          <w:sz w:val="24"/>
          <w:szCs w:val="24"/>
        </w:rPr>
        <w:t>Disponível em:</w:t>
      </w:r>
      <w:r w:rsidRPr="008B12E2">
        <w:t xml:space="preserve"> </w:t>
      </w:r>
      <w:hyperlink r:id="rId16" w:history="1">
        <w:proofErr w:type="gramStart"/>
        <w:r w:rsidR="00F863CD" w:rsidRPr="00F863CD">
          <w:rPr>
            <w:rStyle w:val="Hyperlink"/>
            <w:rFonts w:ascii="Times New Roman" w:hAnsi="Times New Roman" w:cs="Times New Roman"/>
            <w:sz w:val="24"/>
            <w:szCs w:val="24"/>
          </w:rPr>
          <w:t>http://www.stj.jus.br/SCON/jurisprudencia/toc.jsp?livre=segurado+especial+prova+documental+e+testemunhas&amp;&amp;b=ACOR&amp;thesaurus=JURIDICO&amp;p=true</w:t>
        </w:r>
      </w:hyperlink>
      <w:r w:rsidR="00F863CD">
        <w:t xml:space="preserve"> </w:t>
      </w:r>
      <w:r>
        <w:rPr>
          <w:rFonts w:ascii="Times New Roman" w:hAnsi="Times New Roman" w:cs="Times New Roman"/>
          <w:sz w:val="24"/>
          <w:szCs w:val="24"/>
        </w:rPr>
        <w:t xml:space="preserve"> Acesso</w:t>
      </w:r>
      <w:proofErr w:type="gramEnd"/>
      <w:r>
        <w:rPr>
          <w:rFonts w:ascii="Times New Roman" w:hAnsi="Times New Roman" w:cs="Times New Roman"/>
          <w:sz w:val="24"/>
          <w:szCs w:val="24"/>
        </w:rPr>
        <w:t xml:space="preserve"> em </w:t>
      </w:r>
      <w:r w:rsidR="00F863CD">
        <w:rPr>
          <w:rFonts w:ascii="Times New Roman" w:hAnsi="Times New Roman" w:cs="Times New Roman"/>
          <w:sz w:val="24"/>
          <w:szCs w:val="24"/>
        </w:rPr>
        <w:t>maio</w:t>
      </w:r>
      <w:r>
        <w:rPr>
          <w:rFonts w:ascii="Times New Roman" w:hAnsi="Times New Roman" w:cs="Times New Roman"/>
          <w:sz w:val="24"/>
          <w:szCs w:val="24"/>
        </w:rPr>
        <w:t>, 201</w:t>
      </w:r>
      <w:r w:rsidR="00F863CD">
        <w:rPr>
          <w:rFonts w:ascii="Times New Roman" w:hAnsi="Times New Roman" w:cs="Times New Roman"/>
          <w:sz w:val="24"/>
          <w:szCs w:val="24"/>
        </w:rPr>
        <w:t>7</w:t>
      </w:r>
      <w:r>
        <w:rPr>
          <w:rFonts w:ascii="Times New Roman" w:hAnsi="Times New Roman" w:cs="Times New Roman"/>
          <w:sz w:val="24"/>
          <w:szCs w:val="24"/>
        </w:rPr>
        <w:t>.</w:t>
      </w:r>
    </w:p>
    <w:p w:rsidR="009F5621" w:rsidRDefault="009F5621" w:rsidP="009F5621">
      <w:pPr>
        <w:spacing w:line="360" w:lineRule="auto"/>
        <w:jc w:val="both"/>
        <w:rPr>
          <w:rFonts w:ascii="Times New Roman" w:hAnsi="Times New Roman" w:cs="Times New Roman"/>
          <w:sz w:val="24"/>
          <w:szCs w:val="24"/>
        </w:rPr>
      </w:pPr>
      <w:r w:rsidRPr="009F5621">
        <w:rPr>
          <w:rFonts w:ascii="Times New Roman" w:hAnsi="Times New Roman" w:cs="Times New Roman"/>
          <w:color w:val="000000"/>
          <w:sz w:val="24"/>
          <w:szCs w:val="24"/>
          <w:shd w:val="clear" w:color="auto" w:fill="FFFFFF"/>
        </w:rPr>
        <w:t>TURMA NACIONAL DE UNIFORMIZAÇÃO DOS JUIZADOS ESPECIAIS FEDERAIS</w:t>
      </w:r>
      <w:r w:rsidR="001A09AF">
        <w:rPr>
          <w:rFonts w:ascii="Times New Roman" w:hAnsi="Times New Roman" w:cs="Times New Roman"/>
          <w:color w:val="000000"/>
          <w:sz w:val="24"/>
          <w:szCs w:val="24"/>
          <w:shd w:val="clear" w:color="auto" w:fill="FFFFFF"/>
        </w:rPr>
        <w:t xml:space="preserve">. </w:t>
      </w:r>
      <w:r w:rsidR="001A09AF">
        <w:rPr>
          <w:rFonts w:ascii="Times New Roman" w:hAnsi="Times New Roman" w:cs="Times New Roman"/>
          <w:i/>
          <w:color w:val="000000"/>
          <w:sz w:val="24"/>
          <w:szCs w:val="24"/>
          <w:shd w:val="clear" w:color="auto" w:fill="FFFFFF"/>
        </w:rPr>
        <w:t>Súmula número 34.</w:t>
      </w:r>
      <w:r w:rsidRPr="009F5621">
        <w:rPr>
          <w:rFonts w:ascii="Times New Roman" w:hAnsi="Times New Roman" w:cs="Times New Roman"/>
          <w:sz w:val="24"/>
          <w:szCs w:val="24"/>
        </w:rPr>
        <w:t xml:space="preserve"> Disponível em: </w:t>
      </w:r>
      <w:hyperlink r:id="rId17" w:history="1">
        <w:r w:rsidRPr="009F5621">
          <w:rPr>
            <w:rStyle w:val="Hyperlink"/>
            <w:rFonts w:ascii="Times New Roman" w:hAnsi="Times New Roman" w:cs="Times New Roman"/>
            <w:sz w:val="24"/>
            <w:szCs w:val="24"/>
          </w:rPr>
          <w:t>http://www.cjf.jus.br/phpdoc/virtus/sumula.php?nsul=34&amp;PHPSESSID=d5rpi552gvlk6fh099suantd96</w:t>
        </w:r>
      </w:hyperlink>
      <w:r w:rsidRPr="009F5621">
        <w:rPr>
          <w:rFonts w:ascii="Times New Roman" w:hAnsi="Times New Roman" w:cs="Times New Roman"/>
          <w:sz w:val="24"/>
          <w:szCs w:val="24"/>
        </w:rPr>
        <w:t xml:space="preserve"> Acesso em agosto, 2016.</w:t>
      </w:r>
    </w:p>
    <w:p w:rsidR="009F5621" w:rsidRPr="009F5621" w:rsidRDefault="009F5621" w:rsidP="009F5621">
      <w:pPr>
        <w:spacing w:line="360" w:lineRule="auto"/>
        <w:jc w:val="both"/>
        <w:rPr>
          <w:rFonts w:ascii="Times New Roman" w:hAnsi="Times New Roman" w:cs="Times New Roman"/>
          <w:sz w:val="24"/>
          <w:szCs w:val="24"/>
        </w:rPr>
      </w:pPr>
      <w:r w:rsidRPr="009F5621">
        <w:rPr>
          <w:rFonts w:ascii="Times New Roman" w:hAnsi="Times New Roman" w:cs="Times New Roman"/>
          <w:color w:val="000000"/>
          <w:sz w:val="24"/>
          <w:szCs w:val="24"/>
          <w:shd w:val="clear" w:color="auto" w:fill="FFFFFF"/>
        </w:rPr>
        <w:t>TURMA NACIONAL DE UNIFORMIZAÇÃO DOS JUIZADOS ESPECIAIS FEDERAIS</w:t>
      </w:r>
      <w:r w:rsidR="001A09AF">
        <w:rPr>
          <w:rFonts w:ascii="Times New Roman" w:hAnsi="Times New Roman" w:cs="Times New Roman"/>
          <w:color w:val="000000"/>
          <w:sz w:val="24"/>
          <w:szCs w:val="24"/>
          <w:shd w:val="clear" w:color="auto" w:fill="FFFFFF"/>
        </w:rPr>
        <w:t xml:space="preserve">. </w:t>
      </w:r>
      <w:r w:rsidR="001A09AF">
        <w:rPr>
          <w:rFonts w:ascii="Times New Roman" w:hAnsi="Times New Roman" w:cs="Times New Roman"/>
          <w:i/>
          <w:color w:val="000000"/>
          <w:sz w:val="24"/>
          <w:szCs w:val="24"/>
          <w:shd w:val="clear" w:color="auto" w:fill="FFFFFF"/>
        </w:rPr>
        <w:t>Súmula número 14.</w:t>
      </w:r>
      <w:r w:rsidRPr="009F5621">
        <w:rPr>
          <w:rFonts w:ascii="Times New Roman" w:hAnsi="Times New Roman" w:cs="Times New Roman"/>
          <w:sz w:val="24"/>
          <w:szCs w:val="24"/>
        </w:rPr>
        <w:t xml:space="preserve"> Disponível em: </w:t>
      </w:r>
      <w:hyperlink r:id="rId18" w:history="1">
        <w:r w:rsidR="00921C7D" w:rsidRPr="001B2F49">
          <w:rPr>
            <w:rStyle w:val="Hyperlink"/>
            <w:rFonts w:ascii="Times New Roman" w:hAnsi="Times New Roman" w:cs="Times New Roman"/>
            <w:sz w:val="24"/>
            <w:szCs w:val="24"/>
          </w:rPr>
          <w:t>http://www.cjf.jus.br/phpdoc/virtus/sumula.php?nsul=14&amp;PHPSESSID=3go9li2s89jlaiuft6a2tav390</w:t>
        </w:r>
      </w:hyperlink>
      <w:r w:rsidR="00921C7D">
        <w:rPr>
          <w:rFonts w:ascii="Times New Roman" w:hAnsi="Times New Roman" w:cs="Times New Roman"/>
          <w:sz w:val="24"/>
          <w:szCs w:val="24"/>
        </w:rPr>
        <w:t xml:space="preserve"> </w:t>
      </w:r>
      <w:r w:rsidRPr="009F5621">
        <w:rPr>
          <w:rFonts w:ascii="Times New Roman" w:hAnsi="Times New Roman" w:cs="Times New Roman"/>
          <w:sz w:val="24"/>
          <w:szCs w:val="24"/>
        </w:rPr>
        <w:t>Acesso em agosto, 2016.</w:t>
      </w:r>
    </w:p>
    <w:p w:rsidR="00A01B67" w:rsidRDefault="00A01B67"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TRIBUNAL REGIONAL FEDERAL DA PRIMEIRA REGIÃO. </w:t>
      </w:r>
      <w:r w:rsidRPr="00623199">
        <w:rPr>
          <w:rFonts w:ascii="Times New Roman" w:hAnsi="Times New Roman" w:cs="Times New Roman"/>
          <w:i/>
          <w:sz w:val="24"/>
          <w:szCs w:val="24"/>
        </w:rPr>
        <w:t xml:space="preserve">Apelação cível número </w:t>
      </w:r>
      <w:r w:rsidRPr="00623199">
        <w:rPr>
          <w:rFonts w:ascii="Times New Roman" w:hAnsi="Times New Roman" w:cs="Times New Roman"/>
          <w:i/>
          <w:color w:val="222222"/>
          <w:sz w:val="24"/>
          <w:szCs w:val="24"/>
        </w:rPr>
        <w:t>0002248-09.2012.4.01.331.</w:t>
      </w:r>
      <w:r>
        <w:rPr>
          <w:rFonts w:ascii="Times New Roman" w:hAnsi="Times New Roman" w:cs="Times New Roman"/>
          <w:b/>
          <w:i/>
          <w:color w:val="222222"/>
          <w:sz w:val="24"/>
          <w:szCs w:val="24"/>
        </w:rPr>
        <w:t xml:space="preserve"> </w:t>
      </w:r>
      <w:r w:rsidRPr="00FE6B5A">
        <w:rPr>
          <w:rFonts w:ascii="Times New Roman" w:hAnsi="Times New Roman" w:cs="Times New Roman"/>
          <w:sz w:val="24"/>
          <w:szCs w:val="24"/>
        </w:rPr>
        <w:t>Disponível em:</w:t>
      </w:r>
      <w:r>
        <w:rPr>
          <w:rFonts w:ascii="Times New Roman" w:hAnsi="Times New Roman" w:cs="Times New Roman"/>
          <w:sz w:val="24"/>
          <w:szCs w:val="24"/>
        </w:rPr>
        <w:t xml:space="preserve"> </w:t>
      </w:r>
      <w:hyperlink r:id="rId19" w:history="1">
        <w:r w:rsidRPr="00D842FD">
          <w:rPr>
            <w:rStyle w:val="Hyperlink"/>
            <w:rFonts w:ascii="Times New Roman" w:hAnsi="Times New Roman" w:cs="Times New Roman"/>
            <w:sz w:val="24"/>
            <w:szCs w:val="24"/>
          </w:rPr>
          <w:t>http://arquivo.trf1.jus.br/PesquisaMenuArquivo.asp?p1=22480920124013312&amp;pA=&amp;pN=22480920124013312</w:t>
        </w:r>
      </w:hyperlink>
      <w:r>
        <w:rPr>
          <w:rFonts w:ascii="Times New Roman" w:hAnsi="Times New Roman" w:cs="Times New Roman"/>
          <w:sz w:val="24"/>
          <w:szCs w:val="24"/>
        </w:rPr>
        <w:t xml:space="preserve"> Acesso em julho, 2016.</w:t>
      </w:r>
    </w:p>
    <w:p w:rsidR="00125B09" w:rsidRDefault="00125B09" w:rsidP="00FA76AE">
      <w:pPr>
        <w:shd w:val="clear" w:color="auto" w:fill="FFFFFF"/>
        <w:spacing w:after="75" w:line="240" w:lineRule="auto"/>
        <w:jc w:val="both"/>
        <w:textAlignment w:val="top"/>
        <w:rPr>
          <w:rFonts w:ascii="Times New Roman" w:eastAsia="Times New Roman" w:hAnsi="Times New Roman" w:cs="Times New Roman"/>
          <w:bCs/>
          <w:sz w:val="24"/>
          <w:szCs w:val="24"/>
          <w:bdr w:val="none" w:sz="0" w:space="0" w:color="auto" w:frame="1"/>
          <w:lang w:eastAsia="pt-BR"/>
        </w:rPr>
      </w:pPr>
      <w:r>
        <w:rPr>
          <w:rFonts w:ascii="Times New Roman" w:hAnsi="Times New Roman" w:cs="Times New Roman"/>
          <w:sz w:val="24"/>
          <w:szCs w:val="24"/>
        </w:rPr>
        <w:t xml:space="preserve">TRIBUNAL REGIONAL FEDERAL DA SEGUNDA REGIÃO. </w:t>
      </w:r>
      <w:r w:rsidRPr="00623199">
        <w:rPr>
          <w:rFonts w:ascii="Times New Roman" w:hAnsi="Times New Roman" w:cs="Times New Roman"/>
          <w:i/>
          <w:sz w:val="24"/>
          <w:szCs w:val="24"/>
        </w:rPr>
        <w:t xml:space="preserve">Apelação cível número  </w:t>
      </w:r>
      <w:r w:rsidRPr="00623199">
        <w:rPr>
          <w:rFonts w:ascii="Times New Roman" w:eastAsia="Times New Roman" w:hAnsi="Times New Roman" w:cs="Times New Roman"/>
          <w:bCs/>
          <w:i/>
          <w:sz w:val="24"/>
          <w:szCs w:val="24"/>
          <w:bdr w:val="none" w:sz="0" w:space="0" w:color="auto" w:frame="1"/>
          <w:lang w:eastAsia="pt-BR"/>
        </w:rPr>
        <w:t>0000446-25.2016.4.02.9999 (TRF2 2016.99.99.000446-6)</w:t>
      </w:r>
      <w:r>
        <w:rPr>
          <w:rFonts w:ascii="Times New Roman" w:eastAsia="Times New Roman" w:hAnsi="Times New Roman" w:cs="Times New Roman"/>
          <w:b/>
          <w:bCs/>
          <w:i/>
          <w:sz w:val="24"/>
          <w:szCs w:val="24"/>
          <w:bdr w:val="none" w:sz="0" w:space="0" w:color="auto" w:frame="1"/>
          <w:lang w:eastAsia="pt-BR"/>
        </w:rPr>
        <w:t xml:space="preserve"> </w:t>
      </w:r>
      <w:r>
        <w:rPr>
          <w:rFonts w:ascii="Times New Roman" w:eastAsia="Times New Roman" w:hAnsi="Times New Roman" w:cs="Times New Roman"/>
          <w:bCs/>
          <w:sz w:val="24"/>
          <w:szCs w:val="24"/>
          <w:bdr w:val="none" w:sz="0" w:space="0" w:color="auto" w:frame="1"/>
          <w:lang w:eastAsia="pt-BR"/>
        </w:rPr>
        <w:t xml:space="preserve">Disponível em: </w:t>
      </w:r>
      <w:hyperlink r:id="rId20" w:history="1">
        <w:r w:rsidRPr="00D842FD">
          <w:rPr>
            <w:rStyle w:val="Hyperlink"/>
            <w:rFonts w:ascii="Times New Roman" w:eastAsia="Times New Roman" w:hAnsi="Times New Roman" w:cs="Times New Roman"/>
            <w:bCs/>
            <w:sz w:val="24"/>
            <w:szCs w:val="24"/>
            <w:bdr w:val="none" w:sz="0" w:space="0" w:color="auto" w:frame="1"/>
            <w:lang w:eastAsia="pt-BR"/>
          </w:rPr>
          <w:t>http://www10.trf2.jus.br/consultas/?movimento=cache&amp;q=cache:bx6oWK0ZB_8J:acordaos.trf2.jus.br/apolo/databucket/idx%3Fprocesso%3D201699990004466%26coddoc%3D476301%26datapublic%3D2016-07-28%26pagdj%3D663/719+in%C3%ADcio+razo%C3%A1vel+de+prova+material+segurado+especial&amp;site=v2_jurisprudencia&amp;client=v2_index&amp;proxystylesheet=v2_index&amp;lr=lang_pt&amp;ie=UTF-8&amp;output=xml_no_dtd&amp;access=p&amp;oe=UTF-8</w:t>
        </w:r>
      </w:hyperlink>
      <w:r>
        <w:rPr>
          <w:rFonts w:ascii="Times New Roman" w:eastAsia="Times New Roman" w:hAnsi="Times New Roman" w:cs="Times New Roman"/>
          <w:bCs/>
          <w:sz w:val="24"/>
          <w:szCs w:val="24"/>
          <w:bdr w:val="none" w:sz="0" w:space="0" w:color="auto" w:frame="1"/>
          <w:lang w:eastAsia="pt-BR"/>
        </w:rPr>
        <w:t xml:space="preserve"> </w:t>
      </w:r>
    </w:p>
    <w:p w:rsidR="0037630C" w:rsidRPr="00125B09" w:rsidRDefault="0037630C" w:rsidP="00FA76AE">
      <w:pPr>
        <w:shd w:val="clear" w:color="auto" w:fill="FFFFFF"/>
        <w:spacing w:after="75" w:line="240" w:lineRule="auto"/>
        <w:jc w:val="both"/>
        <w:textAlignment w:val="top"/>
        <w:rPr>
          <w:rFonts w:ascii="Times New Roman" w:eastAsia="Times New Roman" w:hAnsi="Times New Roman" w:cs="Times New Roman"/>
          <w:sz w:val="24"/>
          <w:szCs w:val="24"/>
          <w:lang w:eastAsia="pt-BR"/>
        </w:rPr>
      </w:pPr>
    </w:p>
    <w:p w:rsidR="0037630C" w:rsidRPr="003348FA" w:rsidRDefault="0037630C"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TRIBUNAL REGIONAL FEDERAL DA TERCEIRA REGIÃO. </w:t>
      </w:r>
      <w:r w:rsidRPr="000A7CB3">
        <w:rPr>
          <w:rFonts w:ascii="Times New Roman" w:hAnsi="Times New Roman" w:cs="Times New Roman"/>
          <w:i/>
          <w:sz w:val="24"/>
          <w:szCs w:val="24"/>
        </w:rPr>
        <w:t xml:space="preserve">Apelação cível número </w:t>
      </w:r>
      <w:r w:rsidRPr="0037630C">
        <w:rPr>
          <w:rFonts w:ascii="Times New Roman" w:hAnsi="Times New Roman" w:cs="Times New Roman"/>
          <w:i/>
          <w:color w:val="000000"/>
          <w:sz w:val="24"/>
          <w:szCs w:val="24"/>
        </w:rPr>
        <w:t>0000100-69.2014.8.26.0355</w:t>
      </w:r>
      <w:r w:rsidRPr="0037630C">
        <w:rPr>
          <w:rFonts w:ascii="Times New Roman" w:hAnsi="Times New Roman" w:cs="Times New Roman"/>
          <w:i/>
          <w:sz w:val="24"/>
          <w:szCs w:val="24"/>
        </w:rPr>
        <w:t>.</w:t>
      </w:r>
      <w:r w:rsidRPr="000A7CB3">
        <w:rPr>
          <w:rFonts w:ascii="Times New Roman" w:hAnsi="Times New Roman" w:cs="Times New Roman"/>
          <w:i/>
          <w:sz w:val="24"/>
          <w:szCs w:val="24"/>
        </w:rPr>
        <w:t xml:space="preserve"> </w:t>
      </w:r>
      <w:r w:rsidRPr="00FE6B5A">
        <w:rPr>
          <w:rFonts w:ascii="Times New Roman" w:hAnsi="Times New Roman" w:cs="Times New Roman"/>
          <w:sz w:val="24"/>
          <w:szCs w:val="24"/>
        </w:rPr>
        <w:t>Disponível em:</w:t>
      </w:r>
      <w:r>
        <w:rPr>
          <w:rFonts w:ascii="Times New Roman" w:hAnsi="Times New Roman" w:cs="Times New Roman"/>
          <w:sz w:val="24"/>
          <w:szCs w:val="24"/>
        </w:rPr>
        <w:t xml:space="preserve"> </w:t>
      </w:r>
      <w:hyperlink r:id="rId21" w:history="1">
        <w:r w:rsidRPr="00F23598">
          <w:rPr>
            <w:rStyle w:val="Hyperlink"/>
            <w:rFonts w:ascii="Times New Roman" w:hAnsi="Times New Roman" w:cs="Times New Roman"/>
            <w:sz w:val="24"/>
            <w:szCs w:val="24"/>
          </w:rPr>
          <w:t>http://web.trf3.jus.br/consultas/Internet/ConsultaProcessual/Processo?NumeroProcesso=00371192420154039999</w:t>
        </w:r>
      </w:hyperlink>
      <w:r>
        <w:rPr>
          <w:rFonts w:ascii="Times New Roman" w:hAnsi="Times New Roman" w:cs="Times New Roman"/>
          <w:sz w:val="24"/>
          <w:szCs w:val="24"/>
        </w:rPr>
        <w:t xml:space="preserve"> Acesso em julho, 2016.</w:t>
      </w:r>
    </w:p>
    <w:p w:rsidR="00727D12" w:rsidRDefault="00727D12" w:rsidP="00C24C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TRIBUNAL REGIONAL FEDERAL DA QUARTA REGIÃO. </w:t>
      </w:r>
      <w:r w:rsidRPr="00623199">
        <w:rPr>
          <w:rFonts w:ascii="Times New Roman" w:hAnsi="Times New Roman" w:cs="Times New Roman"/>
          <w:i/>
          <w:sz w:val="24"/>
          <w:szCs w:val="24"/>
        </w:rPr>
        <w:t xml:space="preserve">Apelação cível número </w:t>
      </w:r>
      <w:r w:rsidRPr="00623199">
        <w:rPr>
          <w:rFonts w:ascii="Times New Roman" w:hAnsi="Times New Roman" w:cs="Times New Roman"/>
          <w:bCs/>
          <w:i/>
          <w:color w:val="000000"/>
          <w:sz w:val="24"/>
          <w:szCs w:val="24"/>
          <w:shd w:val="clear" w:color="auto" w:fill="FFFFFF"/>
        </w:rPr>
        <w:t>0021115-84.2012.4.04.9999</w:t>
      </w:r>
      <w:r w:rsidRPr="00623199">
        <w:rPr>
          <w:rFonts w:ascii="Times New Roman" w:hAnsi="Times New Roman" w:cs="Times New Roman"/>
          <w:i/>
          <w:sz w:val="24"/>
          <w:szCs w:val="24"/>
        </w:rPr>
        <w:t>.</w:t>
      </w:r>
      <w:r>
        <w:rPr>
          <w:rFonts w:ascii="Times New Roman" w:hAnsi="Times New Roman" w:cs="Times New Roman"/>
          <w:i/>
          <w:sz w:val="24"/>
          <w:szCs w:val="24"/>
        </w:rPr>
        <w:t xml:space="preserve"> </w:t>
      </w:r>
      <w:r w:rsidRPr="00FE6B5A">
        <w:rPr>
          <w:rFonts w:ascii="Times New Roman" w:hAnsi="Times New Roman" w:cs="Times New Roman"/>
          <w:sz w:val="24"/>
          <w:szCs w:val="24"/>
        </w:rPr>
        <w:t>Disponível em:</w:t>
      </w:r>
    </w:p>
    <w:p w:rsidR="00727D12" w:rsidRDefault="00A252C8" w:rsidP="00FA76AE">
      <w:pPr>
        <w:spacing w:line="360" w:lineRule="auto"/>
        <w:jc w:val="both"/>
        <w:rPr>
          <w:rFonts w:ascii="Times New Roman" w:hAnsi="Times New Roman" w:cs="Times New Roman"/>
          <w:sz w:val="24"/>
          <w:szCs w:val="24"/>
        </w:rPr>
      </w:pPr>
      <w:hyperlink r:id="rId22" w:history="1">
        <w:r w:rsidR="00727D12" w:rsidRPr="00D842FD">
          <w:rPr>
            <w:rStyle w:val="Hyperlink"/>
            <w:rFonts w:ascii="Times New Roman" w:hAnsi="Times New Roman" w:cs="Times New Roman"/>
            <w:sz w:val="24"/>
            <w:szCs w:val="24"/>
          </w:rPr>
          <w:t>http://jurisprudencia.trf4.jus.br/pesquisa/inteiro_teor.php?orgao=1&amp;documento=8362649&amp;termosPesquisados=inicio|de|prova|material|trabalhador|rural|rol|exemplificativo</w:t>
        </w:r>
      </w:hyperlink>
      <w:r w:rsidR="00727D12">
        <w:rPr>
          <w:rFonts w:ascii="Times New Roman" w:hAnsi="Times New Roman" w:cs="Times New Roman"/>
          <w:sz w:val="24"/>
          <w:szCs w:val="24"/>
        </w:rPr>
        <w:t xml:space="preserve"> Acesso em julho, 2016.</w:t>
      </w:r>
    </w:p>
    <w:p w:rsidR="00C65189" w:rsidRDefault="00676B5A"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TRIBUNAL REGIONAL FEDERAL DA QUINTA REGIÃO. </w:t>
      </w:r>
      <w:r w:rsidRPr="00623199">
        <w:rPr>
          <w:rFonts w:ascii="Times New Roman" w:hAnsi="Times New Roman" w:cs="Times New Roman"/>
          <w:i/>
          <w:sz w:val="24"/>
          <w:szCs w:val="24"/>
        </w:rPr>
        <w:t xml:space="preserve">Apelação cível número </w:t>
      </w:r>
      <w:r w:rsidRPr="00623199">
        <w:rPr>
          <w:rFonts w:ascii="Times New Roman" w:hAnsi="Times New Roman" w:cs="Times New Roman"/>
          <w:i/>
          <w:color w:val="000000"/>
          <w:sz w:val="24"/>
          <w:szCs w:val="24"/>
          <w:shd w:val="clear" w:color="auto" w:fill="FFFFFF"/>
        </w:rPr>
        <w:t>00006214020134059999</w:t>
      </w:r>
      <w:r w:rsidRPr="00623199">
        <w:rPr>
          <w:rFonts w:ascii="Times New Roman" w:hAnsi="Times New Roman" w:cs="Times New Roman"/>
          <w:i/>
          <w:sz w:val="24"/>
          <w:szCs w:val="24"/>
        </w:rPr>
        <w:t>.</w:t>
      </w:r>
      <w:r>
        <w:rPr>
          <w:rFonts w:ascii="Times New Roman" w:hAnsi="Times New Roman" w:cs="Times New Roman"/>
          <w:i/>
          <w:sz w:val="24"/>
          <w:szCs w:val="24"/>
        </w:rPr>
        <w:t xml:space="preserve"> </w:t>
      </w:r>
      <w:r w:rsidRPr="00FE6B5A">
        <w:rPr>
          <w:rFonts w:ascii="Times New Roman" w:hAnsi="Times New Roman" w:cs="Times New Roman"/>
          <w:sz w:val="24"/>
          <w:szCs w:val="24"/>
        </w:rPr>
        <w:t>Disponível em:</w:t>
      </w:r>
      <w:r>
        <w:rPr>
          <w:rFonts w:ascii="Times New Roman" w:hAnsi="Times New Roman" w:cs="Times New Roman"/>
          <w:sz w:val="24"/>
          <w:szCs w:val="24"/>
        </w:rPr>
        <w:t xml:space="preserve"> </w:t>
      </w:r>
      <w:hyperlink r:id="rId23" w:history="1">
        <w:r w:rsidRPr="00D842FD">
          <w:rPr>
            <w:rStyle w:val="Hyperlink"/>
            <w:rFonts w:ascii="Times New Roman" w:hAnsi="Times New Roman" w:cs="Times New Roman"/>
            <w:sz w:val="24"/>
            <w:szCs w:val="24"/>
          </w:rPr>
          <w:t>http://www.trf5.jus.br/InteiroTeor/publicacoes.jsp?numproc=00006214020134059999</w:t>
        </w:r>
      </w:hyperlink>
      <w:r>
        <w:rPr>
          <w:rFonts w:ascii="Times New Roman" w:hAnsi="Times New Roman" w:cs="Times New Roman"/>
          <w:sz w:val="24"/>
          <w:szCs w:val="24"/>
        </w:rPr>
        <w:t xml:space="preserve"> Acesso em julho, 2016.</w:t>
      </w:r>
    </w:p>
    <w:p w:rsidR="00351136" w:rsidRPr="00351136" w:rsidRDefault="00351136" w:rsidP="00FA7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WITTGENSTEIN, Ludwig. </w:t>
      </w:r>
      <w:r>
        <w:rPr>
          <w:rFonts w:ascii="Times New Roman" w:hAnsi="Times New Roman" w:cs="Times New Roman"/>
          <w:i/>
          <w:sz w:val="24"/>
          <w:szCs w:val="24"/>
        </w:rPr>
        <w:t xml:space="preserve">Investigações Filosóficas. </w:t>
      </w:r>
      <w:r>
        <w:rPr>
          <w:rFonts w:ascii="Times New Roman" w:hAnsi="Times New Roman" w:cs="Times New Roman"/>
          <w:sz w:val="24"/>
          <w:szCs w:val="24"/>
        </w:rPr>
        <w:t>Rio de Janeiro: Vozes, 2012.</w:t>
      </w:r>
    </w:p>
    <w:p w:rsidR="009303A1" w:rsidRPr="00CD7E28" w:rsidRDefault="009303A1" w:rsidP="00C725FC">
      <w:pPr>
        <w:spacing w:line="360" w:lineRule="auto"/>
        <w:ind w:firstLine="851"/>
        <w:jc w:val="both"/>
        <w:rPr>
          <w:rFonts w:ascii="Times New Roman" w:hAnsi="Times New Roman" w:cs="Times New Roman"/>
          <w:sz w:val="24"/>
          <w:szCs w:val="24"/>
        </w:rPr>
      </w:pPr>
    </w:p>
    <w:sectPr w:rsidR="009303A1" w:rsidRPr="00CD7E28" w:rsidSect="00804809">
      <w:headerReference w:type="default" r:id="rId24"/>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C8" w:rsidRDefault="00A252C8" w:rsidP="002B5C87">
      <w:pPr>
        <w:spacing w:after="0" w:line="240" w:lineRule="auto"/>
      </w:pPr>
      <w:r>
        <w:separator/>
      </w:r>
    </w:p>
  </w:endnote>
  <w:endnote w:type="continuationSeparator" w:id="0">
    <w:p w:rsidR="00A252C8" w:rsidRDefault="00A252C8" w:rsidP="002B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C8" w:rsidRDefault="00A252C8" w:rsidP="002B5C87">
      <w:pPr>
        <w:spacing w:after="0" w:line="240" w:lineRule="auto"/>
      </w:pPr>
      <w:r>
        <w:separator/>
      </w:r>
    </w:p>
  </w:footnote>
  <w:footnote w:type="continuationSeparator" w:id="0">
    <w:p w:rsidR="00A252C8" w:rsidRDefault="00A252C8" w:rsidP="002B5C87">
      <w:pPr>
        <w:spacing w:after="0" w:line="240" w:lineRule="auto"/>
      </w:pPr>
      <w:r>
        <w:continuationSeparator/>
      </w:r>
    </w:p>
  </w:footnote>
  <w:footnote w:id="1">
    <w:p w:rsidR="00351136" w:rsidRPr="00351136" w:rsidRDefault="00351136" w:rsidP="00351136">
      <w:pPr>
        <w:pStyle w:val="Textodenotaderodap"/>
        <w:jc w:val="both"/>
        <w:rPr>
          <w:rFonts w:ascii="Times New Roman" w:hAnsi="Times New Roman" w:cs="Times New Roman"/>
        </w:rPr>
      </w:pPr>
      <w:r w:rsidRPr="00351136">
        <w:rPr>
          <w:rStyle w:val="Refdenotaderodap"/>
          <w:rFonts w:ascii="Times New Roman" w:hAnsi="Times New Roman" w:cs="Times New Roman"/>
        </w:rPr>
        <w:footnoteRef/>
      </w:r>
      <w:r w:rsidRPr="00351136">
        <w:rPr>
          <w:rFonts w:ascii="Times New Roman" w:hAnsi="Times New Roman" w:cs="Times New Roman"/>
        </w:rPr>
        <w:t xml:space="preserve"> Não constitui </w:t>
      </w:r>
      <w:r>
        <w:rPr>
          <w:rFonts w:ascii="Times New Roman" w:hAnsi="Times New Roman" w:cs="Times New Roman"/>
        </w:rPr>
        <w:t xml:space="preserve">objeto de nosso estudo a teoria do alemão Ludwig </w:t>
      </w:r>
      <w:proofErr w:type="spellStart"/>
      <w:r>
        <w:rPr>
          <w:rFonts w:ascii="Times New Roman" w:hAnsi="Times New Roman" w:cs="Times New Roman"/>
        </w:rPr>
        <w:t>Wittegenstein</w:t>
      </w:r>
      <w:proofErr w:type="spellEnd"/>
      <w:r>
        <w:rPr>
          <w:rFonts w:ascii="Times New Roman" w:hAnsi="Times New Roman" w:cs="Times New Roman"/>
        </w:rPr>
        <w:t xml:space="preserve">, na sua obra </w:t>
      </w:r>
      <w:r>
        <w:rPr>
          <w:rFonts w:ascii="Times New Roman" w:hAnsi="Times New Roman" w:cs="Times New Roman"/>
          <w:i/>
        </w:rPr>
        <w:t xml:space="preserve">Investigações Filosóficas, </w:t>
      </w:r>
      <w:r>
        <w:rPr>
          <w:rFonts w:ascii="Times New Roman" w:hAnsi="Times New Roman" w:cs="Times New Roman"/>
        </w:rPr>
        <w:t>acerca da linguagem.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89139"/>
      <w:docPartObj>
        <w:docPartGallery w:val="Page Numbers (Top of Page)"/>
        <w:docPartUnique/>
      </w:docPartObj>
    </w:sdtPr>
    <w:sdtContent>
      <w:p w:rsidR="00EC2E9D" w:rsidRDefault="00EC2E9D">
        <w:pPr>
          <w:pStyle w:val="Cabealho"/>
          <w:jc w:val="right"/>
        </w:pPr>
        <w:r>
          <w:fldChar w:fldCharType="begin"/>
        </w:r>
        <w:r>
          <w:instrText>PAGE   \* MERGEFORMAT</w:instrText>
        </w:r>
        <w:r>
          <w:fldChar w:fldCharType="separate"/>
        </w:r>
        <w:r>
          <w:rPr>
            <w:noProof/>
          </w:rPr>
          <w:t>15</w:t>
        </w:r>
        <w:r>
          <w:fldChar w:fldCharType="end"/>
        </w:r>
      </w:p>
    </w:sdtContent>
  </w:sdt>
  <w:p w:rsidR="00FE5969" w:rsidRDefault="00FE59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740"/>
    <w:multiLevelType w:val="hybridMultilevel"/>
    <w:tmpl w:val="BF6ABD00"/>
    <w:lvl w:ilvl="0" w:tplc="19ECE50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72546A6"/>
    <w:multiLevelType w:val="multilevel"/>
    <w:tmpl w:val="1D3015D2"/>
    <w:lvl w:ilvl="0">
      <w:start w:val="1"/>
      <w:numFmt w:val="decimal"/>
      <w:pStyle w:val="Secao"/>
      <w:lvlText w:val="%1."/>
      <w:lvlJc w:val="left"/>
      <w:pPr>
        <w:tabs>
          <w:tab w:val="num" w:pos="360"/>
        </w:tabs>
        <w:ind w:left="360" w:hanging="360"/>
      </w:pPr>
      <w:rPr>
        <w:rFonts w:cs="Times New Roman" w:hint="default"/>
      </w:rPr>
    </w:lvl>
    <w:lvl w:ilvl="1">
      <w:start w:val="1"/>
      <w:numFmt w:val="decimal"/>
      <w:pStyle w:val="Subsecao"/>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9906C7D"/>
    <w:multiLevelType w:val="hybridMultilevel"/>
    <w:tmpl w:val="6C543550"/>
    <w:lvl w:ilvl="0" w:tplc="19ECE506">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A46C15"/>
    <w:multiLevelType w:val="hybridMultilevel"/>
    <w:tmpl w:val="5600C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B56576"/>
    <w:multiLevelType w:val="hybridMultilevel"/>
    <w:tmpl w:val="5C40627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2A5C53C2"/>
    <w:multiLevelType w:val="hybridMultilevel"/>
    <w:tmpl w:val="1C1480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D14E91"/>
    <w:multiLevelType w:val="hybridMultilevel"/>
    <w:tmpl w:val="F06012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F6029B"/>
    <w:multiLevelType w:val="hybridMultilevel"/>
    <w:tmpl w:val="040210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5B3DE0"/>
    <w:multiLevelType w:val="hybridMultilevel"/>
    <w:tmpl w:val="E028D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B3"/>
    <w:rsid w:val="00000378"/>
    <w:rsid w:val="00005B0D"/>
    <w:rsid w:val="000076C4"/>
    <w:rsid w:val="000212A4"/>
    <w:rsid w:val="000374FB"/>
    <w:rsid w:val="00063FA8"/>
    <w:rsid w:val="00077492"/>
    <w:rsid w:val="00081F20"/>
    <w:rsid w:val="0008594E"/>
    <w:rsid w:val="000A28A1"/>
    <w:rsid w:val="000A4059"/>
    <w:rsid w:val="000A7CB3"/>
    <w:rsid w:val="000A7DC4"/>
    <w:rsid w:val="000B3222"/>
    <w:rsid w:val="00121AD5"/>
    <w:rsid w:val="00125B09"/>
    <w:rsid w:val="00164558"/>
    <w:rsid w:val="00172E1F"/>
    <w:rsid w:val="00177E22"/>
    <w:rsid w:val="001901F4"/>
    <w:rsid w:val="00196999"/>
    <w:rsid w:val="001A09AF"/>
    <w:rsid w:val="001B200F"/>
    <w:rsid w:val="001C3AEC"/>
    <w:rsid w:val="001E4284"/>
    <w:rsid w:val="001F260B"/>
    <w:rsid w:val="001F7674"/>
    <w:rsid w:val="002057E6"/>
    <w:rsid w:val="00207BE6"/>
    <w:rsid w:val="00207D0D"/>
    <w:rsid w:val="002249A8"/>
    <w:rsid w:val="002356F0"/>
    <w:rsid w:val="00236E5D"/>
    <w:rsid w:val="00271B66"/>
    <w:rsid w:val="00275CDE"/>
    <w:rsid w:val="00283BF9"/>
    <w:rsid w:val="0029606E"/>
    <w:rsid w:val="002B5C87"/>
    <w:rsid w:val="002E077D"/>
    <w:rsid w:val="002E1D57"/>
    <w:rsid w:val="002F111C"/>
    <w:rsid w:val="003019E6"/>
    <w:rsid w:val="0030478F"/>
    <w:rsid w:val="00307291"/>
    <w:rsid w:val="00307F2F"/>
    <w:rsid w:val="00311308"/>
    <w:rsid w:val="00331CB9"/>
    <w:rsid w:val="003348FA"/>
    <w:rsid w:val="00341704"/>
    <w:rsid w:val="00347C5A"/>
    <w:rsid w:val="00351136"/>
    <w:rsid w:val="003565C5"/>
    <w:rsid w:val="0037630C"/>
    <w:rsid w:val="00377237"/>
    <w:rsid w:val="003832E8"/>
    <w:rsid w:val="003A158F"/>
    <w:rsid w:val="003D2A5B"/>
    <w:rsid w:val="003D3425"/>
    <w:rsid w:val="003E25FE"/>
    <w:rsid w:val="00410BEE"/>
    <w:rsid w:val="00437965"/>
    <w:rsid w:val="00443575"/>
    <w:rsid w:val="00467A16"/>
    <w:rsid w:val="004A142D"/>
    <w:rsid w:val="004B39B8"/>
    <w:rsid w:val="004D48EF"/>
    <w:rsid w:val="00524DD6"/>
    <w:rsid w:val="005319F9"/>
    <w:rsid w:val="00557198"/>
    <w:rsid w:val="00561FE1"/>
    <w:rsid w:val="005643A2"/>
    <w:rsid w:val="00574831"/>
    <w:rsid w:val="0057539F"/>
    <w:rsid w:val="00575743"/>
    <w:rsid w:val="005A099A"/>
    <w:rsid w:val="005A3D4E"/>
    <w:rsid w:val="005E2ACB"/>
    <w:rsid w:val="005E5AA3"/>
    <w:rsid w:val="005E685D"/>
    <w:rsid w:val="005F0B06"/>
    <w:rsid w:val="00623199"/>
    <w:rsid w:val="00635E64"/>
    <w:rsid w:val="00636E8E"/>
    <w:rsid w:val="00660CE6"/>
    <w:rsid w:val="00671B18"/>
    <w:rsid w:val="00671F45"/>
    <w:rsid w:val="006721C1"/>
    <w:rsid w:val="00676B5A"/>
    <w:rsid w:val="006968E2"/>
    <w:rsid w:val="006A55B5"/>
    <w:rsid w:val="0070580C"/>
    <w:rsid w:val="00714E9E"/>
    <w:rsid w:val="00727D12"/>
    <w:rsid w:val="00732D86"/>
    <w:rsid w:val="00733149"/>
    <w:rsid w:val="007436E3"/>
    <w:rsid w:val="00757E4C"/>
    <w:rsid w:val="007622DD"/>
    <w:rsid w:val="007639C4"/>
    <w:rsid w:val="00771577"/>
    <w:rsid w:val="007801A0"/>
    <w:rsid w:val="00785E86"/>
    <w:rsid w:val="007911E6"/>
    <w:rsid w:val="0079132E"/>
    <w:rsid w:val="0079481E"/>
    <w:rsid w:val="007B4340"/>
    <w:rsid w:val="007D5726"/>
    <w:rsid w:val="007E59D5"/>
    <w:rsid w:val="007F1060"/>
    <w:rsid w:val="008019A3"/>
    <w:rsid w:val="008029CE"/>
    <w:rsid w:val="00804809"/>
    <w:rsid w:val="008066B3"/>
    <w:rsid w:val="00844CE1"/>
    <w:rsid w:val="0084617F"/>
    <w:rsid w:val="008717B1"/>
    <w:rsid w:val="008836E3"/>
    <w:rsid w:val="008A033D"/>
    <w:rsid w:val="008A1978"/>
    <w:rsid w:val="008A5BE9"/>
    <w:rsid w:val="008B12E2"/>
    <w:rsid w:val="008B4C86"/>
    <w:rsid w:val="008D39F3"/>
    <w:rsid w:val="008E2528"/>
    <w:rsid w:val="008E627E"/>
    <w:rsid w:val="008E7C95"/>
    <w:rsid w:val="008E7E2A"/>
    <w:rsid w:val="00906A65"/>
    <w:rsid w:val="00921C7D"/>
    <w:rsid w:val="0092465C"/>
    <w:rsid w:val="009303A1"/>
    <w:rsid w:val="00937E78"/>
    <w:rsid w:val="009660EF"/>
    <w:rsid w:val="00981F0E"/>
    <w:rsid w:val="00994EAB"/>
    <w:rsid w:val="009A1E2C"/>
    <w:rsid w:val="009A5064"/>
    <w:rsid w:val="009A6948"/>
    <w:rsid w:val="009B343D"/>
    <w:rsid w:val="009B7C6B"/>
    <w:rsid w:val="009D3BE5"/>
    <w:rsid w:val="009F5621"/>
    <w:rsid w:val="00A01B67"/>
    <w:rsid w:val="00A0406F"/>
    <w:rsid w:val="00A11AC0"/>
    <w:rsid w:val="00A15EBC"/>
    <w:rsid w:val="00A22773"/>
    <w:rsid w:val="00A252C8"/>
    <w:rsid w:val="00A42DDF"/>
    <w:rsid w:val="00A84057"/>
    <w:rsid w:val="00A910BF"/>
    <w:rsid w:val="00A94355"/>
    <w:rsid w:val="00AB49F8"/>
    <w:rsid w:val="00AB60F5"/>
    <w:rsid w:val="00AC0FC6"/>
    <w:rsid w:val="00AD129D"/>
    <w:rsid w:val="00AD34E7"/>
    <w:rsid w:val="00AE31A2"/>
    <w:rsid w:val="00AE705F"/>
    <w:rsid w:val="00B079B1"/>
    <w:rsid w:val="00B208D2"/>
    <w:rsid w:val="00B55FDF"/>
    <w:rsid w:val="00B63589"/>
    <w:rsid w:val="00B744E3"/>
    <w:rsid w:val="00B92E05"/>
    <w:rsid w:val="00C24C84"/>
    <w:rsid w:val="00C62560"/>
    <w:rsid w:val="00C6395E"/>
    <w:rsid w:val="00C65189"/>
    <w:rsid w:val="00C65842"/>
    <w:rsid w:val="00C725FC"/>
    <w:rsid w:val="00C92A0D"/>
    <w:rsid w:val="00C92E99"/>
    <w:rsid w:val="00C93A98"/>
    <w:rsid w:val="00CD0DF4"/>
    <w:rsid w:val="00CD7E28"/>
    <w:rsid w:val="00CE65F7"/>
    <w:rsid w:val="00CF06D5"/>
    <w:rsid w:val="00CF1B4B"/>
    <w:rsid w:val="00CF475F"/>
    <w:rsid w:val="00D27A6D"/>
    <w:rsid w:val="00D37656"/>
    <w:rsid w:val="00D4028A"/>
    <w:rsid w:val="00D460AE"/>
    <w:rsid w:val="00D505DC"/>
    <w:rsid w:val="00D534DE"/>
    <w:rsid w:val="00D67251"/>
    <w:rsid w:val="00D92A4A"/>
    <w:rsid w:val="00DA28EB"/>
    <w:rsid w:val="00DB6E1D"/>
    <w:rsid w:val="00DD33EB"/>
    <w:rsid w:val="00DE5B4F"/>
    <w:rsid w:val="00DF43DE"/>
    <w:rsid w:val="00E03A8B"/>
    <w:rsid w:val="00E116AF"/>
    <w:rsid w:val="00E2451C"/>
    <w:rsid w:val="00E34712"/>
    <w:rsid w:val="00E4052E"/>
    <w:rsid w:val="00E8661F"/>
    <w:rsid w:val="00E978D5"/>
    <w:rsid w:val="00EA1D66"/>
    <w:rsid w:val="00EA3700"/>
    <w:rsid w:val="00EB1099"/>
    <w:rsid w:val="00EB71AE"/>
    <w:rsid w:val="00EC2E9D"/>
    <w:rsid w:val="00EC3F3C"/>
    <w:rsid w:val="00ED669D"/>
    <w:rsid w:val="00EE041F"/>
    <w:rsid w:val="00EE69FB"/>
    <w:rsid w:val="00EF359C"/>
    <w:rsid w:val="00EF54B6"/>
    <w:rsid w:val="00F04FF5"/>
    <w:rsid w:val="00F35129"/>
    <w:rsid w:val="00F3760A"/>
    <w:rsid w:val="00F43F3C"/>
    <w:rsid w:val="00F510A8"/>
    <w:rsid w:val="00F562B9"/>
    <w:rsid w:val="00F71926"/>
    <w:rsid w:val="00F724D7"/>
    <w:rsid w:val="00F80CF3"/>
    <w:rsid w:val="00F832EC"/>
    <w:rsid w:val="00F863CD"/>
    <w:rsid w:val="00FA76AE"/>
    <w:rsid w:val="00FC1682"/>
    <w:rsid w:val="00FC4513"/>
    <w:rsid w:val="00FD34C7"/>
    <w:rsid w:val="00FE23E9"/>
    <w:rsid w:val="00FE2CD7"/>
    <w:rsid w:val="00FE5969"/>
    <w:rsid w:val="00FE6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3E443-7DC2-4BE6-A747-C4588854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6B3"/>
    <w:pPr>
      <w:ind w:left="720"/>
      <w:contextualSpacing/>
    </w:pPr>
  </w:style>
  <w:style w:type="character" w:styleId="Hyperlink">
    <w:name w:val="Hyperlink"/>
    <w:basedOn w:val="Fontepargpadro"/>
    <w:uiPriority w:val="99"/>
    <w:unhideWhenUsed/>
    <w:rsid w:val="003A158F"/>
    <w:rPr>
      <w:color w:val="0563C1" w:themeColor="hyperlink"/>
      <w:u w:val="single"/>
    </w:rPr>
  </w:style>
  <w:style w:type="paragraph" w:styleId="NormalWeb">
    <w:name w:val="Normal (Web)"/>
    <w:basedOn w:val="Normal"/>
    <w:uiPriority w:val="99"/>
    <w:unhideWhenUsed/>
    <w:rsid w:val="00C625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62560"/>
  </w:style>
  <w:style w:type="paragraph" w:styleId="Cabealho">
    <w:name w:val="header"/>
    <w:basedOn w:val="Normal"/>
    <w:link w:val="CabealhoChar"/>
    <w:uiPriority w:val="99"/>
    <w:unhideWhenUsed/>
    <w:rsid w:val="002B5C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5C87"/>
  </w:style>
  <w:style w:type="paragraph" w:styleId="Rodap">
    <w:name w:val="footer"/>
    <w:basedOn w:val="Normal"/>
    <w:link w:val="RodapChar"/>
    <w:uiPriority w:val="99"/>
    <w:unhideWhenUsed/>
    <w:rsid w:val="002B5C87"/>
    <w:pPr>
      <w:tabs>
        <w:tab w:val="center" w:pos="4252"/>
        <w:tab w:val="right" w:pos="8504"/>
      </w:tabs>
      <w:spacing w:after="0" w:line="240" w:lineRule="auto"/>
    </w:pPr>
  </w:style>
  <w:style w:type="character" w:customStyle="1" w:styleId="RodapChar">
    <w:name w:val="Rodapé Char"/>
    <w:basedOn w:val="Fontepargpadro"/>
    <w:link w:val="Rodap"/>
    <w:uiPriority w:val="99"/>
    <w:rsid w:val="002B5C87"/>
  </w:style>
  <w:style w:type="character" w:styleId="nfase">
    <w:name w:val="Emphasis"/>
    <w:basedOn w:val="Fontepargpadro"/>
    <w:uiPriority w:val="20"/>
    <w:qFormat/>
    <w:rsid w:val="002F111C"/>
    <w:rPr>
      <w:i/>
      <w:iCs/>
    </w:rPr>
  </w:style>
  <w:style w:type="paragraph" w:customStyle="1" w:styleId="texto1">
    <w:name w:val="texto1"/>
    <w:basedOn w:val="Normal"/>
    <w:rsid w:val="006A55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07F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7F2F"/>
    <w:rPr>
      <w:sz w:val="20"/>
      <w:szCs w:val="20"/>
    </w:rPr>
  </w:style>
  <w:style w:type="character" w:styleId="Refdenotaderodap">
    <w:name w:val="footnote reference"/>
    <w:basedOn w:val="Fontepargpadro"/>
    <w:uiPriority w:val="99"/>
    <w:semiHidden/>
    <w:unhideWhenUsed/>
    <w:rsid w:val="00307F2F"/>
    <w:rPr>
      <w:vertAlign w:val="superscript"/>
    </w:rPr>
  </w:style>
  <w:style w:type="character" w:customStyle="1" w:styleId="numberlink">
    <w:name w:val="number_link"/>
    <w:basedOn w:val="Fontepargpadro"/>
    <w:rsid w:val="00125B09"/>
  </w:style>
  <w:style w:type="character" w:customStyle="1" w:styleId="nome">
    <w:name w:val="nome"/>
    <w:basedOn w:val="Fontepargpadro"/>
    <w:rsid w:val="00125B09"/>
  </w:style>
  <w:style w:type="character" w:customStyle="1" w:styleId="textementa">
    <w:name w:val="text_ementa"/>
    <w:basedOn w:val="Fontepargpadro"/>
    <w:rsid w:val="00125B09"/>
  </w:style>
  <w:style w:type="character" w:customStyle="1" w:styleId="marcapalavra">
    <w:name w:val="marca_palavra"/>
    <w:basedOn w:val="Fontepargpadro"/>
    <w:rsid w:val="00125B09"/>
  </w:style>
  <w:style w:type="paragraph" w:customStyle="1" w:styleId="Subsecao">
    <w:name w:val="Subsecao"/>
    <w:basedOn w:val="Normal"/>
    <w:next w:val="Normal"/>
    <w:autoRedefine/>
    <w:rsid w:val="009660EF"/>
    <w:pPr>
      <w:keepNext/>
      <w:numPr>
        <w:ilvl w:val="1"/>
        <w:numId w:val="9"/>
      </w:numPr>
      <w:tabs>
        <w:tab w:val="num" w:pos="567"/>
      </w:tabs>
      <w:overflowPunct w:val="0"/>
      <w:autoSpaceDE w:val="0"/>
      <w:autoSpaceDN w:val="0"/>
      <w:adjustRightInd w:val="0"/>
      <w:spacing w:before="480" w:after="240" w:line="240" w:lineRule="auto"/>
      <w:ind w:left="567" w:hanging="567"/>
      <w:jc w:val="both"/>
      <w:textAlignment w:val="baseline"/>
    </w:pPr>
    <w:rPr>
      <w:rFonts w:ascii="Arial" w:eastAsia="Times New Roman" w:hAnsi="Arial" w:cs="Arial"/>
      <w:b/>
      <w:color w:val="E35F13"/>
      <w:sz w:val="24"/>
      <w:szCs w:val="20"/>
      <w:lang w:eastAsia="pt-BR"/>
    </w:rPr>
  </w:style>
  <w:style w:type="paragraph" w:customStyle="1" w:styleId="Secao">
    <w:name w:val="Secao"/>
    <w:basedOn w:val="Normal"/>
    <w:next w:val="Normal"/>
    <w:rsid w:val="009660EF"/>
    <w:pPr>
      <w:keepNext/>
      <w:numPr>
        <w:numId w:val="9"/>
      </w:numPr>
      <w:tabs>
        <w:tab w:val="clear" w:pos="360"/>
        <w:tab w:val="num" w:pos="567"/>
      </w:tabs>
      <w:overflowPunct w:val="0"/>
      <w:autoSpaceDE w:val="0"/>
      <w:autoSpaceDN w:val="0"/>
      <w:adjustRightInd w:val="0"/>
      <w:spacing w:before="480" w:after="280" w:line="240" w:lineRule="auto"/>
      <w:ind w:left="567" w:hanging="567"/>
      <w:textAlignment w:val="baseline"/>
    </w:pPr>
    <w:rPr>
      <w:rFonts w:ascii="Arial Narrow" w:eastAsia="Times New Roman" w:hAnsi="Arial Narrow" w:cs="Times New Roman"/>
      <w:b/>
      <w:bCs/>
      <w:caps/>
      <w:color w:val="E35F13"/>
      <w:sz w:val="28"/>
      <w:szCs w:val="28"/>
      <w:lang w:eastAsia="pt-BR"/>
    </w:rPr>
  </w:style>
  <w:style w:type="paragraph" w:customStyle="1" w:styleId="SecaoPrimeira">
    <w:name w:val="SecaoPrimeira"/>
    <w:basedOn w:val="Secao"/>
    <w:rsid w:val="009660EF"/>
    <w:pPr>
      <w:tabs>
        <w:tab w:val="clear" w:pos="567"/>
        <w:tab w:val="num" w:pos="360"/>
      </w:tabs>
      <w:spacing w:before="120"/>
      <w:ind w:left="360" w:hanging="360"/>
    </w:pPr>
  </w:style>
  <w:style w:type="character" w:styleId="HiperlinkVisitado">
    <w:name w:val="FollowedHyperlink"/>
    <w:basedOn w:val="Fontepargpadro"/>
    <w:uiPriority w:val="99"/>
    <w:semiHidden/>
    <w:unhideWhenUsed/>
    <w:rsid w:val="001A09AF"/>
    <w:rPr>
      <w:color w:val="954F72" w:themeColor="followedHyperlink"/>
      <w:u w:val="single"/>
    </w:rPr>
  </w:style>
  <w:style w:type="paragraph" w:styleId="Textodebalo">
    <w:name w:val="Balloon Text"/>
    <w:basedOn w:val="Normal"/>
    <w:link w:val="TextodebaloChar"/>
    <w:uiPriority w:val="99"/>
    <w:semiHidden/>
    <w:unhideWhenUsed/>
    <w:rsid w:val="005A09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0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245">
      <w:bodyDiv w:val="1"/>
      <w:marLeft w:val="0"/>
      <w:marRight w:val="0"/>
      <w:marTop w:val="0"/>
      <w:marBottom w:val="0"/>
      <w:divBdr>
        <w:top w:val="none" w:sz="0" w:space="0" w:color="auto"/>
        <w:left w:val="none" w:sz="0" w:space="0" w:color="auto"/>
        <w:bottom w:val="none" w:sz="0" w:space="0" w:color="auto"/>
        <w:right w:val="none" w:sz="0" w:space="0" w:color="auto"/>
      </w:divBdr>
    </w:div>
    <w:div w:id="252662682">
      <w:bodyDiv w:val="1"/>
      <w:marLeft w:val="0"/>
      <w:marRight w:val="0"/>
      <w:marTop w:val="0"/>
      <w:marBottom w:val="0"/>
      <w:divBdr>
        <w:top w:val="none" w:sz="0" w:space="0" w:color="auto"/>
        <w:left w:val="none" w:sz="0" w:space="0" w:color="auto"/>
        <w:bottom w:val="none" w:sz="0" w:space="0" w:color="auto"/>
        <w:right w:val="none" w:sz="0" w:space="0" w:color="auto"/>
      </w:divBdr>
    </w:div>
    <w:div w:id="332145884">
      <w:bodyDiv w:val="1"/>
      <w:marLeft w:val="0"/>
      <w:marRight w:val="0"/>
      <w:marTop w:val="0"/>
      <w:marBottom w:val="0"/>
      <w:divBdr>
        <w:top w:val="none" w:sz="0" w:space="0" w:color="auto"/>
        <w:left w:val="none" w:sz="0" w:space="0" w:color="auto"/>
        <w:bottom w:val="none" w:sz="0" w:space="0" w:color="auto"/>
        <w:right w:val="none" w:sz="0" w:space="0" w:color="auto"/>
      </w:divBdr>
    </w:div>
    <w:div w:id="872961660">
      <w:bodyDiv w:val="1"/>
      <w:marLeft w:val="0"/>
      <w:marRight w:val="0"/>
      <w:marTop w:val="0"/>
      <w:marBottom w:val="0"/>
      <w:divBdr>
        <w:top w:val="none" w:sz="0" w:space="0" w:color="auto"/>
        <w:left w:val="none" w:sz="0" w:space="0" w:color="auto"/>
        <w:bottom w:val="none" w:sz="0" w:space="0" w:color="auto"/>
        <w:right w:val="none" w:sz="0" w:space="0" w:color="auto"/>
      </w:divBdr>
    </w:div>
    <w:div w:id="1052342534">
      <w:bodyDiv w:val="1"/>
      <w:marLeft w:val="0"/>
      <w:marRight w:val="0"/>
      <w:marTop w:val="0"/>
      <w:marBottom w:val="0"/>
      <w:divBdr>
        <w:top w:val="none" w:sz="0" w:space="0" w:color="auto"/>
        <w:left w:val="none" w:sz="0" w:space="0" w:color="auto"/>
        <w:bottom w:val="none" w:sz="0" w:space="0" w:color="auto"/>
        <w:right w:val="none" w:sz="0" w:space="0" w:color="auto"/>
      </w:divBdr>
    </w:div>
    <w:div w:id="1062951187">
      <w:bodyDiv w:val="1"/>
      <w:marLeft w:val="0"/>
      <w:marRight w:val="0"/>
      <w:marTop w:val="0"/>
      <w:marBottom w:val="0"/>
      <w:divBdr>
        <w:top w:val="none" w:sz="0" w:space="0" w:color="auto"/>
        <w:left w:val="none" w:sz="0" w:space="0" w:color="auto"/>
        <w:bottom w:val="none" w:sz="0" w:space="0" w:color="auto"/>
        <w:right w:val="none" w:sz="0" w:space="0" w:color="auto"/>
      </w:divBdr>
    </w:div>
    <w:div w:id="1076901851">
      <w:bodyDiv w:val="1"/>
      <w:marLeft w:val="0"/>
      <w:marRight w:val="0"/>
      <w:marTop w:val="0"/>
      <w:marBottom w:val="0"/>
      <w:divBdr>
        <w:top w:val="none" w:sz="0" w:space="0" w:color="auto"/>
        <w:left w:val="none" w:sz="0" w:space="0" w:color="auto"/>
        <w:bottom w:val="none" w:sz="0" w:space="0" w:color="auto"/>
        <w:right w:val="none" w:sz="0" w:space="0" w:color="auto"/>
      </w:divBdr>
    </w:div>
    <w:div w:id="1120566621">
      <w:bodyDiv w:val="1"/>
      <w:marLeft w:val="0"/>
      <w:marRight w:val="0"/>
      <w:marTop w:val="0"/>
      <w:marBottom w:val="0"/>
      <w:divBdr>
        <w:top w:val="none" w:sz="0" w:space="0" w:color="auto"/>
        <w:left w:val="none" w:sz="0" w:space="0" w:color="auto"/>
        <w:bottom w:val="none" w:sz="0" w:space="0" w:color="auto"/>
        <w:right w:val="none" w:sz="0" w:space="0" w:color="auto"/>
      </w:divBdr>
    </w:div>
    <w:div w:id="1170173924">
      <w:bodyDiv w:val="1"/>
      <w:marLeft w:val="0"/>
      <w:marRight w:val="0"/>
      <w:marTop w:val="0"/>
      <w:marBottom w:val="0"/>
      <w:divBdr>
        <w:top w:val="none" w:sz="0" w:space="0" w:color="auto"/>
        <w:left w:val="none" w:sz="0" w:space="0" w:color="auto"/>
        <w:bottom w:val="none" w:sz="0" w:space="0" w:color="auto"/>
        <w:right w:val="none" w:sz="0" w:space="0" w:color="auto"/>
      </w:divBdr>
    </w:div>
    <w:div w:id="1367221718">
      <w:bodyDiv w:val="1"/>
      <w:marLeft w:val="0"/>
      <w:marRight w:val="0"/>
      <w:marTop w:val="0"/>
      <w:marBottom w:val="0"/>
      <w:divBdr>
        <w:top w:val="none" w:sz="0" w:space="0" w:color="auto"/>
        <w:left w:val="none" w:sz="0" w:space="0" w:color="auto"/>
        <w:bottom w:val="none" w:sz="0" w:space="0" w:color="auto"/>
        <w:right w:val="none" w:sz="0" w:space="0" w:color="auto"/>
      </w:divBdr>
    </w:div>
    <w:div w:id="1641879354">
      <w:bodyDiv w:val="1"/>
      <w:marLeft w:val="0"/>
      <w:marRight w:val="0"/>
      <w:marTop w:val="0"/>
      <w:marBottom w:val="0"/>
      <w:divBdr>
        <w:top w:val="none" w:sz="0" w:space="0" w:color="auto"/>
        <w:left w:val="none" w:sz="0" w:space="0" w:color="auto"/>
        <w:bottom w:val="none" w:sz="0" w:space="0" w:color="auto"/>
        <w:right w:val="none" w:sz="0" w:space="0" w:color="auto"/>
      </w:divBdr>
      <w:divsChild>
        <w:div w:id="335694128">
          <w:marLeft w:val="0"/>
          <w:marRight w:val="0"/>
          <w:marTop w:val="0"/>
          <w:marBottom w:val="75"/>
          <w:divBdr>
            <w:top w:val="none" w:sz="0" w:space="0" w:color="auto"/>
            <w:left w:val="none" w:sz="0" w:space="0" w:color="auto"/>
            <w:bottom w:val="none" w:sz="0" w:space="0" w:color="auto"/>
            <w:right w:val="none" w:sz="0" w:space="0" w:color="auto"/>
          </w:divBdr>
        </w:div>
      </w:divsChild>
    </w:div>
    <w:div w:id="1890455656">
      <w:bodyDiv w:val="1"/>
      <w:marLeft w:val="0"/>
      <w:marRight w:val="0"/>
      <w:marTop w:val="0"/>
      <w:marBottom w:val="0"/>
      <w:divBdr>
        <w:top w:val="none" w:sz="0" w:space="0" w:color="auto"/>
        <w:left w:val="none" w:sz="0" w:space="0" w:color="auto"/>
        <w:bottom w:val="none" w:sz="0" w:space="0" w:color="auto"/>
        <w:right w:val="none" w:sz="0" w:space="0" w:color="auto"/>
      </w:divBdr>
    </w:div>
    <w:div w:id="1943413863">
      <w:bodyDiv w:val="1"/>
      <w:marLeft w:val="0"/>
      <w:marRight w:val="0"/>
      <w:marTop w:val="0"/>
      <w:marBottom w:val="0"/>
      <w:divBdr>
        <w:top w:val="none" w:sz="0" w:space="0" w:color="auto"/>
        <w:left w:val="none" w:sz="0" w:space="0" w:color="auto"/>
        <w:bottom w:val="none" w:sz="0" w:space="0" w:color="auto"/>
        <w:right w:val="none" w:sz="0" w:space="0" w:color="auto"/>
      </w:divBdr>
    </w:div>
    <w:div w:id="19475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212cons.htm" TargetMode="External"/><Relationship Id="rId13" Type="http://schemas.openxmlformats.org/officeDocument/2006/relationships/hyperlink" Target="http://www.planalto.gov.br/ccivil_03/leis/L8212cons.htm" TargetMode="External"/><Relationship Id="rId18" Type="http://schemas.openxmlformats.org/officeDocument/2006/relationships/hyperlink" Target="http://www.cjf.jus.br/phpdoc/virtus/sumula.php?nsul=14&amp;PHPSESSID=3go9li2s89jlaiuft6a2tav3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b.trf3.jus.br/consultas/Internet/ConsultaProcessual/Processo?NumeroProcesso=00371192420154039999" TargetMode="External"/><Relationship Id="rId7" Type="http://schemas.openxmlformats.org/officeDocument/2006/relationships/endnotes" Target="endnotes.xml"/><Relationship Id="rId12" Type="http://schemas.openxmlformats.org/officeDocument/2006/relationships/hyperlink" Target="http://www.planalto.gov.br/ccivil_03/leis/L8213cons.htm" TargetMode="External"/><Relationship Id="rId17" Type="http://schemas.openxmlformats.org/officeDocument/2006/relationships/hyperlink" Target="http://www.cjf.jus.br/phpdoc/virtus/sumula.php?nsul=34&amp;PHPSESSID=d5rpi552gvlk6fh099suantd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j.jus.br/SCON/jurisprudencia/toc.jsp?livre=segurado+especial+prova+documental+e+testemunhas&amp;&amp;b=ACOR&amp;thesaurus=JURIDICO&amp;p=true" TargetMode="External"/><Relationship Id="rId20" Type="http://schemas.openxmlformats.org/officeDocument/2006/relationships/hyperlink" Target="http://www10.trf2.jus.br/consultas/?movimento=cache&amp;q=cache:bx6oWK0ZB_8J:acordaos.trf2.jus.br/apolo/databucket/idx%3Fprocesso%3D201699990004466%26coddoc%3D476301%26datapublic%3D2016-07-28%26pagdj%3D663/719+in%C3%ADcio+razo%C3%A1vel+de+prova+material+segurado+especial&amp;site=v2_jurisprudencia&amp;client=v2_index&amp;proxystylesheet=v2_index&amp;lr=lang_pt&amp;ie=UTF-8&amp;output=xml_no_dtd&amp;access=p&amp;oe=UT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ex.previdencia.gov.br/paginas/38/inss-pres/2015/77.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j.jus.br/SCON/jurisprudencia/toc.jsp?tipo_visualizacao=null&amp;processo=637437&amp;b=ACOR&amp;thesaurus=JURIDICO" TargetMode="External"/><Relationship Id="rId23" Type="http://schemas.openxmlformats.org/officeDocument/2006/relationships/hyperlink" Target="http://www.trf5.jus.br/InteiroTeor/publicacoes.jsp?numproc=00006214020134059999" TargetMode="External"/><Relationship Id="rId10" Type="http://schemas.openxmlformats.org/officeDocument/2006/relationships/hyperlink" Target="http://www.planalto.gov.br/ccivil_03/decreto/d3048.htm" TargetMode="External"/><Relationship Id="rId19" Type="http://schemas.openxmlformats.org/officeDocument/2006/relationships/hyperlink" Target="http://arquivo.trf1.jus.br/PesquisaMenuArquivo.asp?p1=22480920124013312&amp;pA=&amp;pN=22480920124013312"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stj.jus.br/SCON/jurisprudencia/toc.jsp?processo=980065&amp;&amp;b=ACOR&amp;thesaurus=JURIDICO" TargetMode="External"/><Relationship Id="rId22" Type="http://schemas.openxmlformats.org/officeDocument/2006/relationships/hyperlink" Target="http://jurisprudencia.trf4.jus.br/pesquisa/inteiro_teor.php?orgao=1&amp;documento=8362649&amp;termosPesquisados=inicio|de|prova|material|trabalhador|rural|rol|exemplificativ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9568-94CE-4793-9E80-43CDD579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15</Pages>
  <Words>4673</Words>
  <Characters>25236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cp:lastPrinted>2016-10-24T19:12:00Z</cp:lastPrinted>
  <dcterms:created xsi:type="dcterms:W3CDTF">2016-06-30T13:52:00Z</dcterms:created>
  <dcterms:modified xsi:type="dcterms:W3CDTF">2017-05-21T21:02:00Z</dcterms:modified>
</cp:coreProperties>
</file>